
<file path=[Content_Types].xml><?xml version="1.0" encoding="utf-8"?>
<Types xmlns="http://schemas.openxmlformats.org/package/2006/content-types">
  <Override PartName="/_rels/.rels" ContentType="application/vnd.openxmlformats-package.relationships+xml"/>
  <Override PartName="/word/_rels/document.xml.rels" ContentType="application/vnd.openxmlformats-package.relationships+xml"/>
  <Override PartName="/word/settings.xml" ContentType="application/vnd.openxmlformats-officedocument.wordprocessingml.settings+xml"/>
  <Override PartName="/word/fontTable.xml" ContentType="application/vnd.openxmlformats-officedocument.wordprocessingml.fontTable+xml"/>
  <Override PartName="/word/media/image112.jpeg" ContentType="image/jpeg"/>
  <Override PartName="/word/media/image111.jpeg" ContentType="image/jpeg"/>
  <Override PartName="/word/media/image110.jpeg" ContentType="image/jpeg"/>
  <Override PartName="/word/media/image109.jpeg" ContentType="image/jpeg"/>
  <Override PartName="/word/media/image108.jpeg" ContentType="image/jpeg"/>
  <Override PartName="/word/media/image107.jpeg" ContentType="image/jpeg"/>
  <Override PartName="/word/media/image106.jpeg" ContentType="image/jpeg"/>
  <Override PartName="/word/media/image105.jpeg" ContentType="image/jpeg"/>
  <Override PartName="/word/media/image104.jpeg" ContentType="image/jpeg"/>
  <Override PartName="/word/media/image103.jpeg" ContentType="image/jpeg"/>
  <Override PartName="/word/media/image102.jpeg" ContentType="image/jpeg"/>
  <Override PartName="/word/media/image101.jpeg" ContentType="image/jpeg"/>
  <Override PartName="/word/media/image100.jpeg" ContentType="image/jpeg"/>
  <Override PartName="/word/media/image99.jpeg" ContentType="image/jpeg"/>
  <Override PartName="/word/numbering.xml" ContentType="application/vnd.openxmlformats-officedocument.wordprocessingml.numbering+xml"/>
  <Override PartName="/word/styles.xml" ContentType="application/vnd.openxmlformats-officedocument.wordprocessingml.styles+xml"/>
  <Override PartName="/word/theme/theme1.xml" ContentType="application/vnd.openxmlformats-officedocument.theme+xml"/>
  <Override PartName="/word/document.xml" ContentType="application/vnd.openxmlformats-officedocument.wordprocessingml.document.main+xml"/>
  <Override PartName="/docProps/app.xml" ContentType="application/vnd.openxmlformats-officedocument.extended-properties+xml"/>
  <Override PartName="/docProps/core.xml" ContentType="application/vnd.openxmlformats-package.core-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w:body>
    <w:p>
      <w:pPr>
        <w:pStyle w:val="Normal"/>
        <w:spacing w:before="0" w:after="0"/>
        <w:jc w:val="center"/>
        <w:rPr>
          <w:rFonts w:cs="Arial" w:ascii="Arial" w:hAnsi="Arial"/>
          <w:b/>
          <w:sz w:val="36"/>
          <w:szCs w:val="36"/>
        </w:rPr>
      </w:pPr>
      <w:r>
        <w:rPr>
          <w:rFonts w:cs="Arial" w:ascii="Arial" w:hAnsi="Arial"/>
          <w:b/>
          <w:sz w:val="36"/>
          <w:szCs w:val="36"/>
        </w:rPr>
        <w:t>"Revitalizace panelových domů"</w:t>
      </w:r>
    </w:p>
    <w:p>
      <w:pPr>
        <w:pStyle w:val="Normal"/>
        <w:spacing w:before="0" w:after="0"/>
        <w:jc w:val="center"/>
        <w:rPr>
          <w:rFonts w:cs="Arial" w:ascii="Arial" w:hAnsi="Arial"/>
        </w:rPr>
      </w:pPr>
      <w:r>
        <w:rPr>
          <w:rFonts w:cs="Arial" w:ascii="Arial" w:hAnsi="Arial"/>
        </w:rPr>
        <w:t>pro objednatele Město Domažlice, nám. Míru č. 1, Domažlice</w:t>
      </w:r>
    </w:p>
    <w:p>
      <w:pPr>
        <w:pStyle w:val="Normal"/>
        <w:spacing w:before="0" w:after="0"/>
        <w:jc w:val="center"/>
        <w:rPr>
          <w:rFonts w:cs="Arial" w:ascii="Arial" w:hAnsi="Arial"/>
          <w:b/>
          <w:u w:val="single"/>
        </w:rPr>
      </w:pPr>
      <w:r>
        <w:rPr>
          <w:rFonts w:cs="Arial" w:ascii="Arial" w:hAnsi="Arial"/>
          <w:b/>
          <w:u w:val="single"/>
        </w:rPr>
        <w:t>Bytový dům v ulici Kunešova čp. 502,503 a 504</w:t>
      </w:r>
    </w:p>
    <w:p>
      <w:pPr>
        <w:pStyle w:val="Normal"/>
        <w:spacing w:before="0" w:after="0"/>
        <w:jc w:val="center"/>
        <w:rPr>
          <w:rFonts w:cs="Arial" w:ascii="Arial" w:hAnsi="Arial"/>
          <w:b/>
          <w:sz w:val="44"/>
          <w:szCs w:val="44"/>
        </w:rPr>
      </w:pPr>
      <w:r>
        <w:rPr>
          <w:rFonts w:cs="Arial" w:ascii="Arial" w:hAnsi="Arial"/>
          <w:b/>
          <w:sz w:val="44"/>
          <w:szCs w:val="44"/>
        </w:rPr>
        <w:t>P R O J E K T</w:t>
      </w:r>
    </w:p>
    <w:p>
      <w:pPr>
        <w:pStyle w:val="Normal"/>
        <w:spacing w:before="0" w:after="0"/>
        <w:jc w:val="center"/>
        <w:rPr>
          <w:rFonts w:cs="Arial" w:ascii="Arial" w:hAnsi="Arial"/>
          <w:b/>
          <w:sz w:val="24"/>
          <w:szCs w:val="24"/>
        </w:rPr>
      </w:pPr>
      <w:r>
        <w:rPr>
          <w:rFonts w:cs="Arial" w:ascii="Arial" w:hAnsi="Arial"/>
          <w:b/>
          <w:sz w:val="24"/>
          <w:szCs w:val="24"/>
        </w:rPr>
        <w:t>Dokumentace v rozsahu pro provedení stavby</w:t>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lang w:eastAsia="cs-CZ"/>
        </w:rPr>
      </w:pPr>
      <w:r>
        <w:rPr>
          <w:rFonts w:cs="Arial" w:ascii="Arial" w:hAnsi="Arial"/>
          <w:b/>
          <w:sz w:val="24"/>
          <w:szCs w:val="24"/>
          <w:lang w:eastAsia="cs-CZ"/>
        </w:rPr>
      </w:r>
    </w:p>
    <w:p>
      <w:pPr>
        <w:pStyle w:val="Normal"/>
        <w:spacing w:before="0" w:after="0"/>
        <w:jc w:val="center"/>
        <w:rPr/>
      </w:pPr>
      <w:r>
        <w:rPr/>
        <w:drawing>
          <wp:inline distT="0" distB="0" distL="0" distR="0">
            <wp:extent cx="5511800" cy="4133215"/>
            <wp:effectExtent l="0" t="0" r="0" b="0"/>
            <wp:docPr id="0" name="Picture" descr="D:\Projekty\Domažlice paneláky\DSC033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D:\Projekty\Domažlice paneláky\DSC03371.JPG"/>
                    <pic:cNvPicPr>
                      <a:picLocks noChangeAspect="1" noChangeArrowheads="1"/>
                    </pic:cNvPicPr>
                  </pic:nvPicPr>
                  <pic:blipFill>
                    <a:blip r:embed="rId2"/>
                    <a:stretch>
                      <a:fillRect/>
                    </a:stretch>
                  </pic:blipFill>
                  <pic:spPr bwMode="auto">
                    <a:xfrm>
                      <a:off x="0" y="0"/>
                      <a:ext cx="5511800" cy="4133215"/>
                    </a:xfrm>
                    <a:prstGeom prst="rect">
                      <a:avLst/>
                    </a:prstGeom>
                    <a:noFill/>
                    <a:ln w="9525">
                      <a:noFill/>
                      <a:miter lim="800000"/>
                      <a:headEnd/>
                      <a:tailEnd/>
                    </a:ln>
                  </pic:spPr>
                </pic:pic>
              </a:graphicData>
            </a:graphic>
          </wp:inline>
        </w:drawing>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jc w:val="center"/>
        <w:rPr>
          <w:rFonts w:cs="Arial" w:ascii="Arial" w:hAnsi="Arial"/>
          <w:b/>
          <w:sz w:val="36"/>
          <w:szCs w:val="36"/>
        </w:rPr>
      </w:pPr>
      <w:r>
        <w:rPr>
          <w:rFonts w:cs="Arial" w:ascii="Arial" w:hAnsi="Arial"/>
          <w:b/>
          <w:sz w:val="36"/>
          <w:szCs w:val="36"/>
        </w:rPr>
      </w:r>
    </w:p>
    <w:p>
      <w:pPr>
        <w:pStyle w:val="Normal"/>
        <w:jc w:val="center"/>
        <w:rPr>
          <w:rFonts w:cs="Arial" w:ascii="Arial" w:hAnsi="Arial"/>
          <w:b/>
          <w:sz w:val="36"/>
          <w:szCs w:val="36"/>
        </w:rPr>
      </w:pPr>
      <w:r>
        <w:rPr>
          <w:rFonts w:cs="Arial" w:ascii="Arial" w:hAnsi="Arial"/>
          <w:b/>
          <w:sz w:val="36"/>
          <w:szCs w:val="36"/>
        </w:rPr>
      </w:r>
    </w:p>
    <w:p>
      <w:pPr>
        <w:pStyle w:val="Normal"/>
        <w:spacing w:before="0" w:after="0"/>
        <w:jc w:val="center"/>
        <w:rPr>
          <w:rFonts w:cs="Arial" w:ascii="Arial" w:hAnsi="Arial"/>
          <w:b/>
        </w:rPr>
      </w:pPr>
      <w:r>
        <w:rPr>
          <w:rFonts w:cs="Arial" w:ascii="Arial" w:hAnsi="Arial"/>
          <w:b/>
        </w:rPr>
        <w:t>Vypracoval: MEPRO s.r.o.</w:t>
      </w:r>
    </w:p>
    <w:p>
      <w:pPr>
        <w:pStyle w:val="Normal"/>
        <w:spacing w:before="0" w:after="0"/>
        <w:jc w:val="center"/>
        <w:rPr>
          <w:rFonts w:cs="Arial" w:ascii="Arial" w:hAnsi="Arial"/>
          <w:b/>
        </w:rPr>
      </w:pPr>
      <w:r>
        <w:rPr>
          <w:rFonts w:cs="Arial" w:ascii="Arial" w:hAnsi="Arial"/>
          <w:b/>
        </w:rPr>
        <w:t>architektonický ateliér</w:t>
      </w:r>
    </w:p>
    <w:p>
      <w:pPr>
        <w:pStyle w:val="Normal"/>
        <w:spacing w:before="0" w:after="0"/>
        <w:jc w:val="center"/>
        <w:rPr>
          <w:rFonts w:cs="Arial" w:ascii="Arial" w:hAnsi="Arial"/>
        </w:rPr>
      </w:pPr>
      <w:r>
        <w:rPr>
          <w:rFonts w:cs="Arial" w:ascii="Arial" w:hAnsi="Arial"/>
        </w:rPr>
        <w:t>Nám. Před bateriemi 912/6</w:t>
      </w:r>
    </w:p>
    <w:p>
      <w:pPr>
        <w:pStyle w:val="Normal"/>
        <w:spacing w:before="0" w:after="0"/>
        <w:jc w:val="center"/>
        <w:rPr>
          <w:rFonts w:cs="Arial" w:ascii="Arial" w:hAnsi="Arial"/>
        </w:rPr>
      </w:pPr>
      <w:r>
        <w:rPr>
          <w:rFonts w:cs="Arial" w:ascii="Arial" w:hAnsi="Arial"/>
        </w:rPr>
        <w:t>162 00  Praha 6</w:t>
      </w:r>
    </w:p>
    <w:p>
      <w:pPr>
        <w:pStyle w:val="Normal"/>
        <w:spacing w:before="0" w:after="0"/>
        <w:jc w:val="center"/>
        <w:rPr>
          <w:rFonts w:cs="Arial" w:ascii="Arial" w:hAnsi="Arial"/>
        </w:rPr>
      </w:pPr>
      <w:r>
        <w:rPr>
          <w:rFonts w:cs="Arial" w:ascii="Arial" w:hAnsi="Arial"/>
        </w:rPr>
        <w:t>IČ: 48025721, DIČ: CZ48025721</w:t>
      </w:r>
    </w:p>
    <w:p>
      <w:pPr>
        <w:pStyle w:val="Normal"/>
        <w:spacing w:before="0" w:after="0"/>
        <w:jc w:val="center"/>
        <w:rPr>
          <w:rFonts w:cs="Arial" w:ascii="Arial" w:hAnsi="Arial"/>
          <w:b/>
        </w:rPr>
      </w:pPr>
      <w:r>
        <w:rPr>
          <w:rFonts w:cs="Arial" w:ascii="Arial" w:hAnsi="Arial"/>
          <w:b/>
        </w:rPr>
        <w:t>Termín: říjen 2014</w:t>
      </w:r>
    </w:p>
    <w:p>
      <w:pPr>
        <w:pStyle w:val="Normal"/>
        <w:jc w:val="center"/>
        <w:rPr>
          <w:rFonts w:cs="Arial" w:ascii="Arial" w:hAnsi="Arial"/>
          <w:b/>
        </w:rPr>
      </w:pPr>
      <w:r>
        <w:rPr>
          <w:rFonts w:cs="Arial" w:ascii="Arial" w:hAnsi="Arial"/>
          <w:b/>
        </w:rPr>
        <w:t>Zak. číslo: 19 - 07/14</w:t>
      </w:r>
    </w:p>
    <w:p>
      <w:pPr>
        <w:pStyle w:val="Normal"/>
        <w:spacing w:before="0" w:after="0"/>
        <w:jc w:val="center"/>
        <w:rPr>
          <w:rFonts w:cs="Arial" w:ascii="Arial" w:hAnsi="Arial"/>
          <w:b/>
          <w:sz w:val="36"/>
          <w:szCs w:val="36"/>
        </w:rPr>
      </w:pPr>
      <w:r>
        <w:rPr>
          <w:rFonts w:cs="Arial" w:ascii="Arial" w:hAnsi="Arial"/>
          <w:b/>
          <w:sz w:val="36"/>
          <w:szCs w:val="36"/>
        </w:rPr>
        <w:t>"Revitalizace panelových domů"</w:t>
      </w:r>
    </w:p>
    <w:p>
      <w:pPr>
        <w:pStyle w:val="Normal"/>
        <w:spacing w:before="0" w:after="0"/>
        <w:jc w:val="center"/>
        <w:rPr>
          <w:rFonts w:cs="Arial" w:ascii="Arial" w:hAnsi="Arial"/>
        </w:rPr>
      </w:pPr>
      <w:r>
        <w:rPr>
          <w:rFonts w:cs="Arial" w:ascii="Arial" w:hAnsi="Arial"/>
        </w:rPr>
        <w:t>pro objednatele Město Domažlice, nám. Míru č. 1, Domažlice</w:t>
      </w:r>
    </w:p>
    <w:p>
      <w:pPr>
        <w:pStyle w:val="Normal"/>
        <w:spacing w:before="0" w:after="0"/>
        <w:jc w:val="center"/>
        <w:rPr>
          <w:rFonts w:cs="Arial" w:ascii="Arial" w:hAnsi="Arial"/>
          <w:b/>
          <w:u w:val="single"/>
        </w:rPr>
      </w:pPr>
      <w:r>
        <w:rPr>
          <w:rFonts w:cs="Arial" w:ascii="Arial" w:hAnsi="Arial"/>
          <w:b/>
          <w:u w:val="single"/>
        </w:rPr>
        <w:t>Bytový dům v ulici Kunešova čp. 502,503 a 504, Domažlice</w:t>
      </w:r>
    </w:p>
    <w:p>
      <w:pPr>
        <w:pStyle w:val="Normal"/>
        <w:spacing w:before="0" w:after="0"/>
        <w:jc w:val="center"/>
        <w:rPr>
          <w:rFonts w:cs="Arial" w:ascii="Arial" w:hAnsi="Arial"/>
          <w:b/>
          <w:sz w:val="44"/>
          <w:szCs w:val="44"/>
        </w:rPr>
      </w:pPr>
      <w:r>
        <w:rPr>
          <w:rFonts w:cs="Arial" w:ascii="Arial" w:hAnsi="Arial"/>
          <w:b/>
          <w:sz w:val="44"/>
          <w:szCs w:val="44"/>
        </w:rPr>
        <w:t>P R O J E K T</w:t>
      </w:r>
    </w:p>
    <w:p>
      <w:pPr>
        <w:pStyle w:val="Normal"/>
        <w:spacing w:before="0" w:after="0"/>
        <w:jc w:val="center"/>
        <w:rPr>
          <w:rFonts w:cs="Arial" w:ascii="Arial" w:hAnsi="Arial"/>
          <w:b/>
          <w:sz w:val="24"/>
          <w:szCs w:val="24"/>
        </w:rPr>
      </w:pPr>
      <w:r>
        <w:rPr>
          <w:rFonts w:cs="Arial" w:ascii="Arial" w:hAnsi="Arial"/>
          <w:b/>
          <w:sz w:val="24"/>
          <w:szCs w:val="24"/>
        </w:rPr>
        <w:t>Dokumentace v rozsahu pro provedení stavby</w:t>
      </w:r>
    </w:p>
    <w:p>
      <w:pPr>
        <w:pStyle w:val="Normal"/>
        <w:spacing w:before="0" w:after="0"/>
        <w:jc w:val="center"/>
        <w:rPr>
          <w:rFonts w:cs="Arial" w:ascii="Arial" w:hAnsi="Arial"/>
          <w:b/>
          <w:sz w:val="32"/>
          <w:szCs w:val="32"/>
        </w:rPr>
      </w:pPr>
      <w:r>
        <w:rPr>
          <w:rFonts w:cs="Arial" w:ascii="Arial" w:hAnsi="Arial"/>
          <w:b/>
          <w:sz w:val="32"/>
          <w:szCs w:val="32"/>
        </w:rPr>
        <w:t>A + B – Průvodní a souhrnná technická zpráva</w:t>
      </w:r>
    </w:p>
    <w:p>
      <w:pPr>
        <w:pStyle w:val="Normal"/>
        <w:spacing w:before="0" w:after="0"/>
        <w:jc w:val="center"/>
        <w:rPr>
          <w:rFonts w:cs="Arial" w:ascii="Arial" w:hAnsi="Arial"/>
          <w:b/>
          <w:sz w:val="24"/>
          <w:szCs w:val="24"/>
          <w:lang w:eastAsia="cs-CZ"/>
        </w:rPr>
      </w:pPr>
      <w:r>
        <w:rPr>
          <w:rFonts w:cs="Arial" w:ascii="Arial" w:hAnsi="Arial"/>
          <w:b/>
          <w:sz w:val="24"/>
          <w:szCs w:val="24"/>
          <w:lang w:eastAsia="cs-CZ"/>
        </w:rPr>
      </w:r>
    </w:p>
    <w:p>
      <w:pPr>
        <w:pStyle w:val="Normal"/>
        <w:spacing w:before="0" w:after="0"/>
        <w:jc w:val="center"/>
        <w:rPr/>
      </w:pPr>
      <w:r>
        <w:rPr/>
        <w:drawing>
          <wp:inline distT="0" distB="0" distL="0" distR="0">
            <wp:extent cx="5511800" cy="4133215"/>
            <wp:effectExtent l="0" t="0" r="0" b="0"/>
            <wp:docPr id="1" name="Picture" descr="D:\Projekty\Domažlice paneláky\DSC033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descr="D:\Projekty\Domažlice paneláky\DSC03371.JPG"/>
                    <pic:cNvPicPr>
                      <a:picLocks noChangeAspect="1" noChangeArrowheads="1"/>
                    </pic:cNvPicPr>
                  </pic:nvPicPr>
                  <pic:blipFill>
                    <a:blip r:embed="rId3"/>
                    <a:stretch>
                      <a:fillRect/>
                    </a:stretch>
                  </pic:blipFill>
                  <pic:spPr bwMode="auto">
                    <a:xfrm>
                      <a:off x="0" y="0"/>
                      <a:ext cx="5511800" cy="4133215"/>
                    </a:xfrm>
                    <a:prstGeom prst="rect">
                      <a:avLst/>
                    </a:prstGeom>
                    <a:noFill/>
                    <a:ln w="9525">
                      <a:noFill/>
                      <a:miter lim="800000"/>
                      <a:headEnd/>
                      <a:tailEnd/>
                    </a:ln>
                  </pic:spPr>
                </pic:pic>
              </a:graphicData>
            </a:graphic>
          </wp:inline>
        </w:drawing>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jc w:val="center"/>
        <w:rPr>
          <w:rFonts w:cs="Arial" w:ascii="Arial" w:hAnsi="Arial"/>
          <w:b/>
          <w:sz w:val="36"/>
          <w:szCs w:val="36"/>
        </w:rPr>
      </w:pPr>
      <w:r>
        <w:rPr>
          <w:rFonts w:cs="Arial" w:ascii="Arial" w:hAnsi="Arial"/>
          <w:b/>
          <w:sz w:val="36"/>
          <w:szCs w:val="36"/>
        </w:rPr>
      </w:r>
    </w:p>
    <w:p>
      <w:pPr>
        <w:pStyle w:val="Normal"/>
        <w:jc w:val="center"/>
        <w:rPr>
          <w:rFonts w:cs="Arial" w:ascii="Arial" w:hAnsi="Arial"/>
          <w:b/>
          <w:sz w:val="36"/>
          <w:szCs w:val="36"/>
        </w:rPr>
      </w:pPr>
      <w:r>
        <w:rPr>
          <w:rFonts w:cs="Arial" w:ascii="Arial" w:hAnsi="Arial"/>
          <w:b/>
          <w:sz w:val="36"/>
          <w:szCs w:val="36"/>
        </w:rPr>
      </w:r>
    </w:p>
    <w:p>
      <w:pPr>
        <w:pStyle w:val="Normal"/>
        <w:spacing w:before="0" w:after="0"/>
        <w:jc w:val="center"/>
        <w:rPr>
          <w:rFonts w:cs="Arial" w:ascii="Arial" w:hAnsi="Arial"/>
          <w:b/>
        </w:rPr>
      </w:pPr>
      <w:r>
        <w:rPr>
          <w:rFonts w:cs="Arial" w:ascii="Arial" w:hAnsi="Arial"/>
          <w:b/>
        </w:rPr>
        <w:t>Vypracoval: MEPRO s.r.o.</w:t>
      </w:r>
    </w:p>
    <w:p>
      <w:pPr>
        <w:pStyle w:val="Normal"/>
        <w:spacing w:before="0" w:after="0"/>
        <w:jc w:val="center"/>
        <w:rPr>
          <w:rFonts w:cs="Arial" w:ascii="Arial" w:hAnsi="Arial"/>
          <w:b/>
        </w:rPr>
      </w:pPr>
      <w:r>
        <w:rPr>
          <w:rFonts w:cs="Arial" w:ascii="Arial" w:hAnsi="Arial"/>
          <w:b/>
        </w:rPr>
        <w:t>architektonický ateliér</w:t>
      </w:r>
    </w:p>
    <w:p>
      <w:pPr>
        <w:pStyle w:val="Normal"/>
        <w:spacing w:before="0" w:after="0"/>
        <w:jc w:val="center"/>
        <w:rPr>
          <w:rFonts w:cs="Arial" w:ascii="Arial" w:hAnsi="Arial"/>
        </w:rPr>
      </w:pPr>
      <w:r>
        <w:rPr>
          <w:rFonts w:cs="Arial" w:ascii="Arial" w:hAnsi="Arial"/>
        </w:rPr>
        <w:t>Nám. Před bateriemi 912/6</w:t>
      </w:r>
    </w:p>
    <w:p>
      <w:pPr>
        <w:pStyle w:val="Normal"/>
        <w:spacing w:before="0" w:after="0"/>
        <w:jc w:val="center"/>
        <w:rPr>
          <w:rFonts w:cs="Arial" w:ascii="Arial" w:hAnsi="Arial"/>
        </w:rPr>
      </w:pPr>
      <w:r>
        <w:rPr>
          <w:rFonts w:cs="Arial" w:ascii="Arial" w:hAnsi="Arial"/>
        </w:rPr>
        <w:t>162 00  Praha 6</w:t>
      </w:r>
    </w:p>
    <w:p>
      <w:pPr>
        <w:pStyle w:val="Normal"/>
        <w:spacing w:before="0" w:after="0"/>
        <w:jc w:val="center"/>
        <w:rPr>
          <w:rFonts w:cs="Arial" w:ascii="Arial" w:hAnsi="Arial"/>
        </w:rPr>
      </w:pPr>
      <w:r>
        <w:rPr>
          <w:rFonts w:cs="Arial" w:ascii="Arial" w:hAnsi="Arial"/>
        </w:rPr>
        <w:t>IČ: 48025721, DIČ: CZ48025721</w:t>
      </w:r>
    </w:p>
    <w:p>
      <w:pPr>
        <w:pStyle w:val="Normal"/>
        <w:spacing w:before="0" w:after="0"/>
        <w:jc w:val="center"/>
        <w:rPr>
          <w:rFonts w:cs="Arial" w:ascii="Arial" w:hAnsi="Arial"/>
          <w:b/>
        </w:rPr>
      </w:pPr>
      <w:r>
        <w:rPr>
          <w:rFonts w:cs="Arial" w:ascii="Arial" w:hAnsi="Arial"/>
          <w:b/>
        </w:rPr>
        <w:t>Termín: říjen 2014</w:t>
      </w:r>
    </w:p>
    <w:p>
      <w:pPr>
        <w:pStyle w:val="Normal"/>
        <w:jc w:val="center"/>
        <w:rPr>
          <w:rFonts w:cs="Arial" w:ascii="Arial" w:hAnsi="Arial"/>
          <w:b/>
        </w:rPr>
      </w:pPr>
      <w:r>
        <w:rPr>
          <w:rFonts w:cs="Arial" w:ascii="Arial" w:hAnsi="Arial"/>
          <w:b/>
        </w:rPr>
        <w:t>Zak. číslo: 19 - 07/14</w:t>
      </w:r>
    </w:p>
    <w:p>
      <w:pPr>
        <w:pStyle w:val="Normal"/>
        <w:spacing w:before="0" w:after="0"/>
        <w:jc w:val="center"/>
        <w:rPr>
          <w:rFonts w:cs="Arial" w:ascii="Arial" w:hAnsi="Arial"/>
          <w:b/>
          <w:sz w:val="36"/>
          <w:szCs w:val="36"/>
        </w:rPr>
      </w:pPr>
      <w:r>
        <w:rPr>
          <w:rFonts w:cs="Arial" w:ascii="Arial" w:hAnsi="Arial"/>
          <w:b/>
          <w:sz w:val="36"/>
          <w:szCs w:val="36"/>
        </w:rPr>
        <w:t>"Revitalizace panelových domů"</w:t>
      </w:r>
    </w:p>
    <w:p>
      <w:pPr>
        <w:pStyle w:val="Normal"/>
        <w:spacing w:before="0" w:after="0"/>
        <w:jc w:val="center"/>
        <w:rPr>
          <w:rFonts w:cs="Arial" w:ascii="Arial" w:hAnsi="Arial"/>
        </w:rPr>
      </w:pPr>
      <w:r>
        <w:rPr>
          <w:rFonts w:cs="Arial" w:ascii="Arial" w:hAnsi="Arial"/>
        </w:rPr>
        <w:t>pro objednatele Město Domažlice, nám. Míru č. 1, Domažlice</w:t>
      </w:r>
    </w:p>
    <w:p>
      <w:pPr>
        <w:pStyle w:val="Normal"/>
        <w:spacing w:before="0" w:after="0"/>
        <w:jc w:val="center"/>
        <w:rPr>
          <w:rFonts w:cs="Arial" w:ascii="Arial" w:hAnsi="Arial"/>
          <w:b/>
          <w:u w:val="single"/>
        </w:rPr>
      </w:pPr>
      <w:r>
        <w:rPr>
          <w:rFonts w:cs="Arial" w:ascii="Arial" w:hAnsi="Arial"/>
          <w:b/>
          <w:u w:val="single"/>
        </w:rPr>
        <w:t>Bytový dům v ulici Kunešova čp. 502,503 a 504, Domažlice</w:t>
      </w:r>
    </w:p>
    <w:p>
      <w:pPr>
        <w:pStyle w:val="Normal"/>
        <w:spacing w:before="0" w:after="0"/>
        <w:jc w:val="center"/>
        <w:rPr>
          <w:rFonts w:cs="Arial" w:ascii="Arial" w:hAnsi="Arial"/>
          <w:b/>
          <w:sz w:val="44"/>
          <w:szCs w:val="44"/>
        </w:rPr>
      </w:pPr>
      <w:r>
        <w:rPr>
          <w:rFonts w:cs="Arial" w:ascii="Arial" w:hAnsi="Arial"/>
          <w:b/>
          <w:sz w:val="44"/>
          <w:szCs w:val="44"/>
        </w:rPr>
        <w:t>P R O J E K T</w:t>
      </w:r>
    </w:p>
    <w:p>
      <w:pPr>
        <w:pStyle w:val="Normal"/>
        <w:spacing w:before="0" w:after="0"/>
        <w:jc w:val="center"/>
        <w:rPr>
          <w:rFonts w:cs="Arial" w:ascii="Arial" w:hAnsi="Arial"/>
          <w:b/>
          <w:sz w:val="24"/>
          <w:szCs w:val="24"/>
        </w:rPr>
      </w:pPr>
      <w:r>
        <w:rPr>
          <w:rFonts w:cs="Arial" w:ascii="Arial" w:hAnsi="Arial"/>
          <w:b/>
          <w:sz w:val="24"/>
          <w:szCs w:val="24"/>
        </w:rPr>
        <w:t>Dokumentace v rozsahu pro provedení stavby</w:t>
      </w:r>
    </w:p>
    <w:p>
      <w:pPr>
        <w:pStyle w:val="Normal"/>
        <w:spacing w:before="0" w:after="0"/>
        <w:jc w:val="center"/>
        <w:rPr>
          <w:rFonts w:cs="Arial" w:ascii="Arial" w:hAnsi="Arial"/>
          <w:b/>
          <w:sz w:val="36"/>
          <w:szCs w:val="36"/>
        </w:rPr>
      </w:pPr>
      <w:r>
        <w:rPr>
          <w:rFonts w:cs="Arial" w:ascii="Arial" w:hAnsi="Arial"/>
          <w:b/>
          <w:sz w:val="36"/>
          <w:szCs w:val="36"/>
        </w:rPr>
        <w:t>D – Dokumentace objektů</w:t>
      </w:r>
    </w:p>
    <w:p>
      <w:pPr>
        <w:pStyle w:val="Normal"/>
        <w:spacing w:before="0" w:after="0"/>
        <w:jc w:val="center"/>
        <w:rPr>
          <w:rFonts w:cs="Arial" w:ascii="Arial" w:hAnsi="Arial"/>
          <w:b/>
          <w:sz w:val="24"/>
          <w:szCs w:val="24"/>
          <w:lang w:eastAsia="cs-CZ"/>
        </w:rPr>
      </w:pPr>
      <w:r>
        <w:rPr>
          <w:rFonts w:cs="Arial" w:ascii="Arial" w:hAnsi="Arial"/>
          <w:b/>
          <w:sz w:val="24"/>
          <w:szCs w:val="24"/>
          <w:lang w:eastAsia="cs-CZ"/>
        </w:rPr>
      </w:r>
    </w:p>
    <w:p>
      <w:pPr>
        <w:pStyle w:val="Normal"/>
        <w:spacing w:before="0" w:after="0"/>
        <w:jc w:val="center"/>
        <w:rPr/>
      </w:pPr>
      <w:r>
        <w:rPr/>
        <w:drawing>
          <wp:inline distT="0" distB="0" distL="0" distR="0">
            <wp:extent cx="5511800" cy="4133215"/>
            <wp:effectExtent l="0" t="0" r="0" b="0"/>
            <wp:docPr id="2" name="Picture" descr="D:\Projekty\Domažlice paneláky\DSC033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descr="D:\Projekty\Domažlice paneláky\DSC03371.JPG"/>
                    <pic:cNvPicPr>
                      <a:picLocks noChangeAspect="1" noChangeArrowheads="1"/>
                    </pic:cNvPicPr>
                  </pic:nvPicPr>
                  <pic:blipFill>
                    <a:blip r:embed="rId4"/>
                    <a:stretch>
                      <a:fillRect/>
                    </a:stretch>
                  </pic:blipFill>
                  <pic:spPr bwMode="auto">
                    <a:xfrm>
                      <a:off x="0" y="0"/>
                      <a:ext cx="5511800" cy="4133215"/>
                    </a:xfrm>
                    <a:prstGeom prst="rect">
                      <a:avLst/>
                    </a:prstGeom>
                    <a:noFill/>
                    <a:ln w="9525">
                      <a:noFill/>
                      <a:miter lim="800000"/>
                      <a:headEnd/>
                      <a:tailEnd/>
                    </a:ln>
                  </pic:spPr>
                </pic:pic>
              </a:graphicData>
            </a:graphic>
          </wp:inline>
        </w:drawing>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36"/>
          <w:szCs w:val="36"/>
        </w:rPr>
      </w:pPr>
      <w:r>
        <w:rPr>
          <w:rFonts w:cs="Arial" w:ascii="Arial" w:hAnsi="Arial"/>
          <w:b/>
          <w:sz w:val="36"/>
          <w:szCs w:val="36"/>
        </w:rPr>
      </w:r>
    </w:p>
    <w:p>
      <w:pPr>
        <w:pStyle w:val="Normal"/>
        <w:spacing w:before="0" w:after="0"/>
        <w:jc w:val="center"/>
        <w:rPr>
          <w:rFonts w:cs="Arial" w:ascii="Arial" w:hAnsi="Arial"/>
          <w:b/>
        </w:rPr>
      </w:pPr>
      <w:r>
        <w:rPr>
          <w:rFonts w:cs="Arial" w:ascii="Arial" w:hAnsi="Arial"/>
          <w:b/>
        </w:rPr>
      </w:r>
    </w:p>
    <w:p>
      <w:pPr>
        <w:pStyle w:val="Normal"/>
        <w:spacing w:before="0" w:after="0"/>
        <w:jc w:val="center"/>
        <w:rPr>
          <w:rFonts w:cs="Arial" w:ascii="Arial" w:hAnsi="Arial"/>
          <w:b/>
        </w:rPr>
      </w:pPr>
      <w:r>
        <w:rPr>
          <w:rFonts w:cs="Arial" w:ascii="Arial" w:hAnsi="Arial"/>
          <w:b/>
        </w:rPr>
      </w:r>
    </w:p>
    <w:p>
      <w:pPr>
        <w:pStyle w:val="Normal"/>
        <w:spacing w:before="0" w:after="0"/>
        <w:jc w:val="center"/>
        <w:rPr>
          <w:rFonts w:cs="Arial" w:ascii="Arial" w:hAnsi="Arial"/>
          <w:b/>
        </w:rPr>
      </w:pPr>
      <w:r>
        <w:rPr>
          <w:rFonts w:cs="Arial" w:ascii="Arial" w:hAnsi="Arial"/>
          <w:b/>
        </w:rPr>
        <w:t>Vypracoval: MEPRO s.r.o.</w:t>
      </w:r>
    </w:p>
    <w:p>
      <w:pPr>
        <w:pStyle w:val="Normal"/>
        <w:spacing w:before="0" w:after="0"/>
        <w:jc w:val="center"/>
        <w:rPr>
          <w:rFonts w:cs="Arial" w:ascii="Arial" w:hAnsi="Arial"/>
          <w:b/>
        </w:rPr>
      </w:pPr>
      <w:r>
        <w:rPr>
          <w:rFonts w:cs="Arial" w:ascii="Arial" w:hAnsi="Arial"/>
          <w:b/>
        </w:rPr>
        <w:t>architektonický ateliér</w:t>
      </w:r>
    </w:p>
    <w:p>
      <w:pPr>
        <w:pStyle w:val="Normal"/>
        <w:spacing w:before="0" w:after="0"/>
        <w:jc w:val="center"/>
        <w:rPr>
          <w:rFonts w:cs="Arial" w:ascii="Arial" w:hAnsi="Arial"/>
        </w:rPr>
      </w:pPr>
      <w:r>
        <w:rPr>
          <w:rFonts w:cs="Arial" w:ascii="Arial" w:hAnsi="Arial"/>
        </w:rPr>
        <w:t>Nám. Před bateriemi 912/6</w:t>
      </w:r>
    </w:p>
    <w:p>
      <w:pPr>
        <w:pStyle w:val="Normal"/>
        <w:spacing w:before="0" w:after="0"/>
        <w:jc w:val="center"/>
        <w:rPr>
          <w:rFonts w:cs="Arial" w:ascii="Arial" w:hAnsi="Arial"/>
        </w:rPr>
      </w:pPr>
      <w:r>
        <w:rPr>
          <w:rFonts w:cs="Arial" w:ascii="Arial" w:hAnsi="Arial"/>
        </w:rPr>
        <w:t>162 00  Praha 6</w:t>
      </w:r>
    </w:p>
    <w:p>
      <w:pPr>
        <w:pStyle w:val="Normal"/>
        <w:spacing w:before="0" w:after="0"/>
        <w:jc w:val="center"/>
        <w:rPr>
          <w:rFonts w:cs="Arial" w:ascii="Arial" w:hAnsi="Arial"/>
        </w:rPr>
      </w:pPr>
      <w:r>
        <w:rPr>
          <w:rFonts w:cs="Arial" w:ascii="Arial" w:hAnsi="Arial"/>
        </w:rPr>
        <w:t>IČ: 48025721, DIČ: CZ48025721</w:t>
      </w:r>
    </w:p>
    <w:p>
      <w:pPr>
        <w:pStyle w:val="Normal"/>
        <w:spacing w:before="0" w:after="0"/>
        <w:jc w:val="center"/>
        <w:rPr>
          <w:rFonts w:cs="Arial" w:ascii="Arial" w:hAnsi="Arial"/>
          <w:b/>
        </w:rPr>
      </w:pPr>
      <w:r>
        <w:rPr>
          <w:rFonts w:cs="Arial" w:ascii="Arial" w:hAnsi="Arial"/>
          <w:b/>
        </w:rPr>
        <w:t>Termín: říjen 2014</w:t>
      </w:r>
    </w:p>
    <w:p>
      <w:pPr>
        <w:pStyle w:val="Normal"/>
        <w:spacing w:before="0" w:after="0"/>
        <w:jc w:val="center"/>
        <w:rPr>
          <w:rFonts w:cs="Arial" w:ascii="Arial" w:hAnsi="Arial"/>
          <w:b/>
        </w:rPr>
      </w:pPr>
      <w:r>
        <w:rPr>
          <w:rFonts w:cs="Arial" w:ascii="Arial" w:hAnsi="Arial"/>
          <w:b/>
        </w:rPr>
        <w:t>Zak. číslo: 19 - 07/14</w:t>
      </w:r>
    </w:p>
    <w:p>
      <w:pPr>
        <w:pStyle w:val="Normal"/>
        <w:spacing w:before="0" w:after="0"/>
        <w:jc w:val="center"/>
        <w:rPr>
          <w:rFonts w:cs="Arial" w:ascii="Arial" w:hAnsi="Arial"/>
          <w:b/>
          <w:sz w:val="36"/>
          <w:szCs w:val="36"/>
        </w:rPr>
      </w:pPr>
      <w:r>
        <w:rPr>
          <w:rFonts w:cs="Arial" w:ascii="Arial" w:hAnsi="Arial"/>
          <w:b/>
          <w:sz w:val="36"/>
          <w:szCs w:val="36"/>
        </w:rPr>
        <w:t>"Revitalizace panelových domů"</w:t>
      </w:r>
    </w:p>
    <w:p>
      <w:pPr>
        <w:pStyle w:val="Normal"/>
        <w:spacing w:before="0" w:after="0"/>
        <w:jc w:val="center"/>
        <w:rPr>
          <w:rFonts w:cs="Arial" w:ascii="Arial" w:hAnsi="Arial"/>
        </w:rPr>
      </w:pPr>
      <w:r>
        <w:rPr>
          <w:rFonts w:cs="Arial" w:ascii="Arial" w:hAnsi="Arial"/>
        </w:rPr>
        <w:t>pro objednatele Město Domažlice, nám. Míru č. 1, Domažlice</w:t>
      </w:r>
    </w:p>
    <w:p>
      <w:pPr>
        <w:pStyle w:val="Normal"/>
        <w:spacing w:before="0" w:after="0"/>
        <w:jc w:val="center"/>
        <w:rPr>
          <w:rFonts w:cs="Arial" w:ascii="Arial" w:hAnsi="Arial"/>
          <w:b/>
          <w:u w:val="single"/>
        </w:rPr>
      </w:pPr>
      <w:r>
        <w:rPr>
          <w:rFonts w:cs="Arial" w:ascii="Arial" w:hAnsi="Arial"/>
          <w:b/>
          <w:u w:val="single"/>
        </w:rPr>
        <w:t>Bytový dům v ulici Kunešova čp. 502,503 a 504, Domažlice</w:t>
      </w:r>
    </w:p>
    <w:p>
      <w:pPr>
        <w:pStyle w:val="Normal"/>
        <w:spacing w:before="0" w:after="0"/>
        <w:jc w:val="center"/>
        <w:rPr>
          <w:rFonts w:cs="Arial" w:ascii="Arial" w:hAnsi="Arial"/>
          <w:b/>
          <w:sz w:val="44"/>
          <w:szCs w:val="44"/>
        </w:rPr>
      </w:pPr>
      <w:r>
        <w:rPr>
          <w:rFonts w:cs="Arial" w:ascii="Arial" w:hAnsi="Arial"/>
          <w:b/>
          <w:sz w:val="44"/>
          <w:szCs w:val="44"/>
        </w:rPr>
        <w:t>P R O J E K T</w:t>
      </w:r>
    </w:p>
    <w:p>
      <w:pPr>
        <w:pStyle w:val="Normal"/>
        <w:spacing w:before="0" w:after="0"/>
        <w:jc w:val="center"/>
        <w:rPr>
          <w:rFonts w:cs="Arial" w:ascii="Arial" w:hAnsi="Arial"/>
          <w:b/>
          <w:sz w:val="24"/>
          <w:szCs w:val="24"/>
        </w:rPr>
      </w:pPr>
      <w:r>
        <w:rPr>
          <w:rFonts w:cs="Arial" w:ascii="Arial" w:hAnsi="Arial"/>
          <w:b/>
          <w:sz w:val="24"/>
          <w:szCs w:val="24"/>
        </w:rPr>
        <w:t>Dokumentace v rozsahu pro provedení stavby</w:t>
      </w:r>
    </w:p>
    <w:p>
      <w:pPr>
        <w:pStyle w:val="Normal"/>
        <w:spacing w:before="0" w:after="0"/>
        <w:jc w:val="center"/>
        <w:rPr>
          <w:rFonts w:cs="Arial" w:ascii="Arial" w:hAnsi="Arial"/>
          <w:b/>
          <w:sz w:val="36"/>
          <w:szCs w:val="36"/>
        </w:rPr>
      </w:pPr>
      <w:r>
        <w:rPr>
          <w:rFonts w:cs="Arial" w:ascii="Arial" w:hAnsi="Arial"/>
          <w:b/>
          <w:sz w:val="36"/>
          <w:szCs w:val="36"/>
        </w:rPr>
        <w:t>D – Dokumentace objektů</w:t>
      </w:r>
    </w:p>
    <w:p>
      <w:pPr>
        <w:pStyle w:val="Normal"/>
        <w:spacing w:before="0" w:after="0"/>
        <w:jc w:val="center"/>
        <w:rPr>
          <w:rFonts w:cs="Arial" w:ascii="Arial" w:hAnsi="Arial"/>
          <w:b/>
          <w:sz w:val="32"/>
          <w:szCs w:val="32"/>
          <w:lang w:eastAsia="cs-CZ"/>
        </w:rPr>
      </w:pPr>
      <w:r>
        <w:rPr>
          <w:rFonts w:cs="Arial" w:ascii="Arial" w:hAnsi="Arial"/>
          <w:b/>
          <w:sz w:val="32"/>
          <w:szCs w:val="32"/>
          <w:lang w:eastAsia="cs-CZ"/>
        </w:rPr>
        <w:t>Stavební část – Technická zpráva</w:t>
      </w:r>
    </w:p>
    <w:p>
      <w:pPr>
        <w:pStyle w:val="Normal"/>
        <w:spacing w:before="0" w:after="0"/>
        <w:jc w:val="center"/>
        <w:rPr/>
      </w:pPr>
      <w:r>
        <w:rPr/>
        <w:drawing>
          <wp:inline distT="0" distB="0" distL="0" distR="0">
            <wp:extent cx="5511800" cy="4133215"/>
            <wp:effectExtent l="0" t="0" r="0" b="0"/>
            <wp:docPr id="3" name="Picture" descr="D:\Projekty\Domažlice paneláky\DSC033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descr="D:\Projekty\Domažlice paneláky\DSC03371.JPG"/>
                    <pic:cNvPicPr>
                      <a:picLocks noChangeAspect="1" noChangeArrowheads="1"/>
                    </pic:cNvPicPr>
                  </pic:nvPicPr>
                  <pic:blipFill>
                    <a:blip r:embed="rId5"/>
                    <a:stretch>
                      <a:fillRect/>
                    </a:stretch>
                  </pic:blipFill>
                  <pic:spPr bwMode="auto">
                    <a:xfrm>
                      <a:off x="0" y="0"/>
                      <a:ext cx="5511800" cy="4133215"/>
                    </a:xfrm>
                    <a:prstGeom prst="rect">
                      <a:avLst/>
                    </a:prstGeom>
                    <a:noFill/>
                    <a:ln w="9525">
                      <a:noFill/>
                      <a:miter lim="800000"/>
                      <a:headEnd/>
                      <a:tailEnd/>
                    </a:ln>
                  </pic:spPr>
                </pic:pic>
              </a:graphicData>
            </a:graphic>
          </wp:inline>
        </w:drawing>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jc w:val="center"/>
        <w:rPr>
          <w:rFonts w:cs="Arial" w:ascii="Arial" w:hAnsi="Arial"/>
          <w:b/>
          <w:sz w:val="36"/>
          <w:szCs w:val="36"/>
        </w:rPr>
      </w:pPr>
      <w:r>
        <w:rPr>
          <w:rFonts w:cs="Arial" w:ascii="Arial" w:hAnsi="Arial"/>
          <w:b/>
          <w:sz w:val="36"/>
          <w:szCs w:val="36"/>
        </w:rPr>
      </w:r>
    </w:p>
    <w:p>
      <w:pPr>
        <w:pStyle w:val="Normal"/>
        <w:spacing w:before="0" w:after="0"/>
        <w:jc w:val="center"/>
        <w:rPr>
          <w:rFonts w:cs="Arial" w:ascii="Arial" w:hAnsi="Arial"/>
          <w:b/>
        </w:rPr>
      </w:pPr>
      <w:r>
        <w:rPr>
          <w:rFonts w:cs="Arial" w:ascii="Arial" w:hAnsi="Arial"/>
          <w:b/>
        </w:rPr>
        <w:t>Vypracoval: MEPRO s.r.o.</w:t>
      </w:r>
    </w:p>
    <w:p>
      <w:pPr>
        <w:pStyle w:val="Normal"/>
        <w:spacing w:before="0" w:after="0"/>
        <w:jc w:val="center"/>
        <w:rPr>
          <w:rFonts w:cs="Arial" w:ascii="Arial" w:hAnsi="Arial"/>
          <w:b/>
        </w:rPr>
      </w:pPr>
      <w:r>
        <w:rPr>
          <w:rFonts w:cs="Arial" w:ascii="Arial" w:hAnsi="Arial"/>
          <w:b/>
        </w:rPr>
        <w:t>architektonický ateliér</w:t>
      </w:r>
    </w:p>
    <w:p>
      <w:pPr>
        <w:pStyle w:val="Normal"/>
        <w:spacing w:before="0" w:after="0"/>
        <w:jc w:val="center"/>
        <w:rPr>
          <w:rFonts w:cs="Arial" w:ascii="Arial" w:hAnsi="Arial"/>
        </w:rPr>
      </w:pPr>
      <w:r>
        <w:rPr>
          <w:rFonts w:cs="Arial" w:ascii="Arial" w:hAnsi="Arial"/>
        </w:rPr>
        <w:t>Nám. Před bateriemi 912/6</w:t>
      </w:r>
    </w:p>
    <w:p>
      <w:pPr>
        <w:pStyle w:val="Normal"/>
        <w:spacing w:before="0" w:after="0"/>
        <w:jc w:val="center"/>
        <w:rPr>
          <w:rFonts w:cs="Arial" w:ascii="Arial" w:hAnsi="Arial"/>
        </w:rPr>
      </w:pPr>
      <w:r>
        <w:rPr>
          <w:rFonts w:cs="Arial" w:ascii="Arial" w:hAnsi="Arial"/>
        </w:rPr>
        <w:t>162 00  Praha 6</w:t>
      </w:r>
    </w:p>
    <w:p>
      <w:pPr>
        <w:pStyle w:val="Normal"/>
        <w:spacing w:before="0" w:after="0"/>
        <w:jc w:val="center"/>
        <w:rPr>
          <w:rFonts w:cs="Arial" w:ascii="Arial" w:hAnsi="Arial"/>
        </w:rPr>
      </w:pPr>
      <w:r>
        <w:rPr>
          <w:rFonts w:cs="Arial" w:ascii="Arial" w:hAnsi="Arial"/>
        </w:rPr>
        <w:t>IČ: 48025721, DIČ: CZ48025721</w:t>
      </w:r>
    </w:p>
    <w:p>
      <w:pPr>
        <w:pStyle w:val="Normal"/>
        <w:spacing w:before="0" w:after="0"/>
        <w:jc w:val="center"/>
        <w:rPr>
          <w:rFonts w:cs="Arial" w:ascii="Arial" w:hAnsi="Arial"/>
          <w:b/>
        </w:rPr>
      </w:pPr>
      <w:r>
        <w:rPr>
          <w:rFonts w:cs="Arial" w:ascii="Arial" w:hAnsi="Arial"/>
          <w:b/>
        </w:rPr>
        <w:t>Termín: říjen 2014</w:t>
      </w:r>
    </w:p>
    <w:p>
      <w:pPr>
        <w:pStyle w:val="Normal"/>
        <w:jc w:val="center"/>
        <w:rPr>
          <w:rFonts w:cs="Arial" w:ascii="Arial" w:hAnsi="Arial"/>
          <w:b/>
        </w:rPr>
      </w:pPr>
      <w:r>
        <w:rPr>
          <w:rFonts w:cs="Arial" w:ascii="Arial" w:hAnsi="Arial"/>
          <w:b/>
        </w:rPr>
        <w:t>Zak. číslo: 19 - 07/14</w:t>
      </w:r>
    </w:p>
    <w:p>
      <w:pPr>
        <w:pStyle w:val="Normal"/>
        <w:spacing w:before="0" w:after="0"/>
        <w:jc w:val="center"/>
        <w:rPr>
          <w:rFonts w:cs="Arial" w:ascii="Arial" w:hAnsi="Arial"/>
          <w:b/>
          <w:sz w:val="36"/>
          <w:szCs w:val="36"/>
        </w:rPr>
      </w:pPr>
      <w:r>
        <w:rPr>
          <w:rFonts w:cs="Arial" w:ascii="Arial" w:hAnsi="Arial"/>
          <w:b/>
          <w:sz w:val="36"/>
          <w:szCs w:val="36"/>
        </w:rPr>
        <w:t>"Revitalizace panelových domů"</w:t>
      </w:r>
    </w:p>
    <w:p>
      <w:pPr>
        <w:pStyle w:val="Normal"/>
        <w:spacing w:before="0" w:after="0"/>
        <w:jc w:val="center"/>
        <w:rPr>
          <w:rFonts w:cs="Arial" w:ascii="Arial" w:hAnsi="Arial"/>
        </w:rPr>
      </w:pPr>
      <w:r>
        <w:rPr>
          <w:rFonts w:cs="Arial" w:ascii="Arial" w:hAnsi="Arial"/>
        </w:rPr>
        <w:t>pro objednatele Město Domažlice, nám. Míru č. 1, Domažlice</w:t>
      </w:r>
    </w:p>
    <w:p>
      <w:pPr>
        <w:pStyle w:val="Normal"/>
        <w:spacing w:before="0" w:after="0"/>
        <w:jc w:val="center"/>
        <w:rPr>
          <w:rFonts w:cs="Arial" w:ascii="Arial" w:hAnsi="Arial"/>
          <w:b/>
          <w:u w:val="single"/>
        </w:rPr>
      </w:pPr>
      <w:r>
        <w:rPr>
          <w:rFonts w:cs="Arial" w:ascii="Arial" w:hAnsi="Arial"/>
          <w:b/>
          <w:u w:val="single"/>
        </w:rPr>
        <w:t>Bytový dům v ulici Kunešova čp. 502,503 a 504, Domažlice</w:t>
      </w:r>
    </w:p>
    <w:p>
      <w:pPr>
        <w:pStyle w:val="Normal"/>
        <w:spacing w:before="0" w:after="0"/>
        <w:jc w:val="center"/>
        <w:rPr>
          <w:rFonts w:cs="Arial" w:ascii="Arial" w:hAnsi="Arial"/>
          <w:b/>
          <w:sz w:val="44"/>
          <w:szCs w:val="44"/>
        </w:rPr>
      </w:pPr>
      <w:r>
        <w:rPr>
          <w:rFonts w:cs="Arial" w:ascii="Arial" w:hAnsi="Arial"/>
          <w:b/>
          <w:sz w:val="44"/>
          <w:szCs w:val="44"/>
        </w:rPr>
        <w:t>P R O J E K T</w:t>
      </w:r>
    </w:p>
    <w:p>
      <w:pPr>
        <w:pStyle w:val="Normal"/>
        <w:spacing w:before="0" w:after="0"/>
        <w:jc w:val="center"/>
        <w:rPr>
          <w:rFonts w:cs="Arial" w:ascii="Arial" w:hAnsi="Arial"/>
          <w:b/>
          <w:sz w:val="24"/>
          <w:szCs w:val="24"/>
        </w:rPr>
      </w:pPr>
      <w:r>
        <w:rPr>
          <w:rFonts w:cs="Arial" w:ascii="Arial" w:hAnsi="Arial"/>
          <w:b/>
          <w:sz w:val="24"/>
          <w:szCs w:val="24"/>
        </w:rPr>
        <w:t>Dokumentace v rozsahu pro provedení stavby</w:t>
      </w:r>
    </w:p>
    <w:p>
      <w:pPr>
        <w:pStyle w:val="Normal"/>
        <w:spacing w:before="0" w:after="0"/>
        <w:jc w:val="center"/>
        <w:rPr>
          <w:rFonts w:cs="Arial" w:ascii="Arial" w:hAnsi="Arial"/>
          <w:b/>
          <w:sz w:val="36"/>
          <w:szCs w:val="36"/>
        </w:rPr>
      </w:pPr>
      <w:r>
        <w:rPr>
          <w:rFonts w:cs="Arial" w:ascii="Arial" w:hAnsi="Arial"/>
          <w:b/>
          <w:sz w:val="36"/>
          <w:szCs w:val="36"/>
        </w:rPr>
        <w:t>D – Dokumentace objektů</w:t>
      </w:r>
    </w:p>
    <w:p>
      <w:pPr>
        <w:pStyle w:val="Normal"/>
        <w:spacing w:before="0" w:after="0"/>
        <w:jc w:val="center"/>
        <w:rPr>
          <w:rFonts w:cs="Arial" w:ascii="Arial" w:hAnsi="Arial"/>
          <w:b/>
          <w:sz w:val="32"/>
          <w:szCs w:val="32"/>
        </w:rPr>
      </w:pPr>
      <w:r>
        <w:rPr>
          <w:rFonts w:cs="Arial" w:ascii="Arial" w:hAnsi="Arial"/>
          <w:b/>
          <w:sz w:val="32"/>
          <w:szCs w:val="32"/>
        </w:rPr>
        <w:t>Stavební část - TABULKY</w:t>
      </w:r>
    </w:p>
    <w:p>
      <w:pPr>
        <w:pStyle w:val="Normal"/>
        <w:spacing w:before="0" w:after="0"/>
        <w:jc w:val="center"/>
        <w:rPr>
          <w:rFonts w:cs="Arial" w:ascii="Arial" w:hAnsi="Arial"/>
          <w:b/>
          <w:sz w:val="24"/>
          <w:szCs w:val="24"/>
          <w:lang w:eastAsia="cs-CZ"/>
        </w:rPr>
      </w:pPr>
      <w:r>
        <w:rPr>
          <w:rFonts w:cs="Arial" w:ascii="Arial" w:hAnsi="Arial"/>
          <w:b/>
          <w:sz w:val="24"/>
          <w:szCs w:val="24"/>
          <w:lang w:eastAsia="cs-CZ"/>
        </w:rPr>
      </w:r>
    </w:p>
    <w:p>
      <w:pPr>
        <w:pStyle w:val="Normal"/>
        <w:spacing w:before="0" w:after="0"/>
        <w:jc w:val="center"/>
        <w:rPr/>
      </w:pPr>
      <w:r>
        <w:rPr/>
        <w:drawing>
          <wp:inline distT="0" distB="0" distL="0" distR="0">
            <wp:extent cx="5511800" cy="4133215"/>
            <wp:effectExtent l="0" t="0" r="0" b="0"/>
            <wp:docPr id="4" name="Picture" descr="D:\Projekty\Domažlice paneláky\DSC033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descr="D:\Projekty\Domažlice paneláky\DSC03371.JPG"/>
                    <pic:cNvPicPr>
                      <a:picLocks noChangeAspect="1" noChangeArrowheads="1"/>
                    </pic:cNvPicPr>
                  </pic:nvPicPr>
                  <pic:blipFill>
                    <a:blip r:embed="rId6"/>
                    <a:stretch>
                      <a:fillRect/>
                    </a:stretch>
                  </pic:blipFill>
                  <pic:spPr bwMode="auto">
                    <a:xfrm>
                      <a:off x="0" y="0"/>
                      <a:ext cx="5511800" cy="4133215"/>
                    </a:xfrm>
                    <a:prstGeom prst="rect">
                      <a:avLst/>
                    </a:prstGeom>
                    <a:noFill/>
                    <a:ln w="9525">
                      <a:noFill/>
                      <a:miter lim="800000"/>
                      <a:headEnd/>
                      <a:tailEnd/>
                    </a:ln>
                  </pic:spPr>
                </pic:pic>
              </a:graphicData>
            </a:graphic>
          </wp:inline>
        </w:drawing>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jc w:val="center"/>
        <w:rPr>
          <w:rFonts w:cs="Arial" w:ascii="Arial" w:hAnsi="Arial"/>
          <w:b/>
          <w:sz w:val="36"/>
          <w:szCs w:val="36"/>
        </w:rPr>
      </w:pPr>
      <w:r>
        <w:rPr>
          <w:rFonts w:cs="Arial" w:ascii="Arial" w:hAnsi="Arial"/>
          <w:b/>
          <w:sz w:val="36"/>
          <w:szCs w:val="36"/>
        </w:rPr>
      </w:r>
    </w:p>
    <w:p>
      <w:pPr>
        <w:pStyle w:val="Normal"/>
        <w:spacing w:before="0" w:after="0"/>
        <w:jc w:val="center"/>
        <w:rPr>
          <w:rFonts w:cs="Arial" w:ascii="Arial" w:hAnsi="Arial"/>
          <w:b/>
        </w:rPr>
      </w:pPr>
      <w:r>
        <w:rPr>
          <w:rFonts w:cs="Arial" w:ascii="Arial" w:hAnsi="Arial"/>
          <w:b/>
        </w:rPr>
        <w:t>Vypracoval: MEPRO s.r.o.</w:t>
      </w:r>
    </w:p>
    <w:p>
      <w:pPr>
        <w:pStyle w:val="Normal"/>
        <w:spacing w:before="0" w:after="0"/>
        <w:jc w:val="center"/>
        <w:rPr>
          <w:rFonts w:cs="Arial" w:ascii="Arial" w:hAnsi="Arial"/>
          <w:b/>
        </w:rPr>
      </w:pPr>
      <w:r>
        <w:rPr>
          <w:rFonts w:cs="Arial" w:ascii="Arial" w:hAnsi="Arial"/>
          <w:b/>
        </w:rPr>
        <w:t>architektonický ateliér</w:t>
      </w:r>
    </w:p>
    <w:p>
      <w:pPr>
        <w:pStyle w:val="Normal"/>
        <w:spacing w:before="0" w:after="0"/>
        <w:jc w:val="center"/>
        <w:rPr>
          <w:rFonts w:cs="Arial" w:ascii="Arial" w:hAnsi="Arial"/>
        </w:rPr>
      </w:pPr>
      <w:r>
        <w:rPr>
          <w:rFonts w:cs="Arial" w:ascii="Arial" w:hAnsi="Arial"/>
        </w:rPr>
        <w:t>Nám. Před bateriemi 912/6</w:t>
      </w:r>
    </w:p>
    <w:p>
      <w:pPr>
        <w:pStyle w:val="Normal"/>
        <w:spacing w:before="0" w:after="0"/>
        <w:jc w:val="center"/>
        <w:rPr>
          <w:rFonts w:cs="Arial" w:ascii="Arial" w:hAnsi="Arial"/>
        </w:rPr>
      </w:pPr>
      <w:r>
        <w:rPr>
          <w:rFonts w:cs="Arial" w:ascii="Arial" w:hAnsi="Arial"/>
        </w:rPr>
        <w:t>162 00  Praha 6</w:t>
      </w:r>
    </w:p>
    <w:p>
      <w:pPr>
        <w:pStyle w:val="Normal"/>
        <w:spacing w:before="0" w:after="0"/>
        <w:jc w:val="center"/>
        <w:rPr>
          <w:rFonts w:cs="Arial" w:ascii="Arial" w:hAnsi="Arial"/>
        </w:rPr>
      </w:pPr>
      <w:r>
        <w:rPr>
          <w:rFonts w:cs="Arial" w:ascii="Arial" w:hAnsi="Arial"/>
        </w:rPr>
        <w:t>IČ: 48025721, DIČ: CZ48025721</w:t>
      </w:r>
    </w:p>
    <w:p>
      <w:pPr>
        <w:pStyle w:val="Normal"/>
        <w:spacing w:before="0" w:after="0"/>
        <w:jc w:val="center"/>
        <w:rPr>
          <w:rFonts w:cs="Arial" w:ascii="Arial" w:hAnsi="Arial"/>
          <w:b/>
        </w:rPr>
      </w:pPr>
      <w:r>
        <w:rPr>
          <w:rFonts w:cs="Arial" w:ascii="Arial" w:hAnsi="Arial"/>
          <w:b/>
        </w:rPr>
        <w:t>Termín: říjen 2014</w:t>
      </w:r>
    </w:p>
    <w:p>
      <w:pPr>
        <w:pStyle w:val="Normal"/>
        <w:jc w:val="center"/>
        <w:rPr>
          <w:rFonts w:cs="Arial" w:ascii="Arial" w:hAnsi="Arial"/>
          <w:b/>
        </w:rPr>
      </w:pPr>
      <w:r>
        <w:rPr>
          <w:rFonts w:cs="Arial" w:ascii="Arial" w:hAnsi="Arial"/>
          <w:b/>
        </w:rPr>
        <w:t>Zak. číslo: 19 - 07/14</w:t>
      </w:r>
    </w:p>
    <w:p>
      <w:pPr>
        <w:pStyle w:val="Normal"/>
        <w:spacing w:before="0" w:after="0"/>
        <w:jc w:val="center"/>
        <w:rPr>
          <w:rFonts w:cs="Arial" w:ascii="Arial" w:hAnsi="Arial"/>
          <w:b/>
          <w:sz w:val="36"/>
          <w:szCs w:val="36"/>
        </w:rPr>
      </w:pPr>
      <w:r>
        <w:rPr>
          <w:rFonts w:cs="Arial" w:ascii="Arial" w:hAnsi="Arial"/>
          <w:b/>
          <w:sz w:val="36"/>
          <w:szCs w:val="36"/>
        </w:rPr>
        <w:t>"Revitalizace panelových domů"</w:t>
      </w:r>
    </w:p>
    <w:p>
      <w:pPr>
        <w:pStyle w:val="Normal"/>
        <w:spacing w:before="0" w:after="0"/>
        <w:jc w:val="center"/>
        <w:rPr>
          <w:rFonts w:cs="Arial" w:ascii="Arial" w:hAnsi="Arial"/>
        </w:rPr>
      </w:pPr>
      <w:r>
        <w:rPr>
          <w:rFonts w:cs="Arial" w:ascii="Arial" w:hAnsi="Arial"/>
        </w:rPr>
        <w:t>pro objednatele Město Domažlice, nám. Míru č. 1, Domažlice</w:t>
      </w:r>
    </w:p>
    <w:p>
      <w:pPr>
        <w:pStyle w:val="Normal"/>
        <w:spacing w:before="0" w:after="0"/>
        <w:jc w:val="center"/>
        <w:rPr>
          <w:rFonts w:cs="Arial" w:ascii="Arial" w:hAnsi="Arial"/>
          <w:b/>
          <w:u w:val="single"/>
        </w:rPr>
      </w:pPr>
      <w:r>
        <w:rPr>
          <w:rFonts w:cs="Arial" w:ascii="Arial" w:hAnsi="Arial"/>
          <w:b/>
          <w:u w:val="single"/>
        </w:rPr>
        <w:t>Bytový dům v ulici Kunešova čp. 502,503 a 504, Domažlice</w:t>
      </w:r>
    </w:p>
    <w:p>
      <w:pPr>
        <w:pStyle w:val="Normal"/>
        <w:spacing w:before="0" w:after="0"/>
        <w:jc w:val="center"/>
        <w:rPr>
          <w:rFonts w:cs="Arial" w:ascii="Arial" w:hAnsi="Arial"/>
          <w:b/>
          <w:sz w:val="44"/>
          <w:szCs w:val="44"/>
        </w:rPr>
      </w:pPr>
      <w:r>
        <w:rPr>
          <w:rFonts w:cs="Arial" w:ascii="Arial" w:hAnsi="Arial"/>
          <w:b/>
          <w:sz w:val="44"/>
          <w:szCs w:val="44"/>
        </w:rPr>
        <w:t>P R O J E K T</w:t>
      </w:r>
    </w:p>
    <w:p>
      <w:pPr>
        <w:pStyle w:val="Normal"/>
        <w:spacing w:before="0" w:after="0"/>
        <w:jc w:val="center"/>
        <w:rPr>
          <w:rFonts w:cs="Arial" w:ascii="Arial" w:hAnsi="Arial"/>
          <w:b/>
          <w:sz w:val="24"/>
          <w:szCs w:val="24"/>
        </w:rPr>
      </w:pPr>
      <w:r>
        <w:rPr>
          <w:rFonts w:cs="Arial" w:ascii="Arial" w:hAnsi="Arial"/>
          <w:b/>
          <w:sz w:val="24"/>
          <w:szCs w:val="24"/>
        </w:rPr>
        <w:t>Dokumentace v rozsahu pro provedení stavby</w:t>
      </w:r>
    </w:p>
    <w:p>
      <w:pPr>
        <w:pStyle w:val="Normal"/>
        <w:spacing w:before="0" w:after="0"/>
        <w:jc w:val="center"/>
        <w:rPr>
          <w:rFonts w:cs="Arial" w:ascii="Arial" w:hAnsi="Arial"/>
          <w:b/>
          <w:sz w:val="36"/>
          <w:szCs w:val="36"/>
        </w:rPr>
      </w:pPr>
      <w:r>
        <w:rPr>
          <w:rFonts w:cs="Arial" w:ascii="Arial" w:hAnsi="Arial"/>
          <w:b/>
          <w:sz w:val="36"/>
          <w:szCs w:val="36"/>
        </w:rPr>
        <w:t>D – Dokumentace objektů</w:t>
      </w:r>
    </w:p>
    <w:p>
      <w:pPr>
        <w:pStyle w:val="Normal"/>
        <w:spacing w:before="0" w:after="0"/>
        <w:jc w:val="center"/>
        <w:rPr>
          <w:rFonts w:cs="Arial" w:ascii="Arial" w:hAnsi="Arial"/>
          <w:b/>
          <w:sz w:val="32"/>
          <w:szCs w:val="32"/>
        </w:rPr>
      </w:pPr>
      <w:r>
        <w:rPr>
          <w:rFonts w:cs="Arial" w:ascii="Arial" w:hAnsi="Arial"/>
          <w:b/>
          <w:sz w:val="32"/>
          <w:szCs w:val="32"/>
        </w:rPr>
        <w:t>Stavební část – VYBRANÉ DETAILY</w:t>
      </w:r>
    </w:p>
    <w:p>
      <w:pPr>
        <w:pStyle w:val="Normal"/>
        <w:spacing w:before="0" w:after="0"/>
        <w:jc w:val="center"/>
        <w:rPr/>
      </w:pPr>
      <w:r>
        <w:rPr/>
        <w:drawing>
          <wp:inline distT="0" distB="0" distL="0" distR="0">
            <wp:extent cx="5511800" cy="4133215"/>
            <wp:effectExtent l="0" t="0" r="0" b="0"/>
            <wp:docPr id="5" name="Picture" descr="D:\Projekty\Domažlice paneláky\DSC033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descr="D:\Projekty\Domažlice paneláky\DSC03371.JPG"/>
                    <pic:cNvPicPr>
                      <a:picLocks noChangeAspect="1" noChangeArrowheads="1"/>
                    </pic:cNvPicPr>
                  </pic:nvPicPr>
                  <pic:blipFill>
                    <a:blip r:embed="rId7"/>
                    <a:stretch>
                      <a:fillRect/>
                    </a:stretch>
                  </pic:blipFill>
                  <pic:spPr bwMode="auto">
                    <a:xfrm>
                      <a:off x="0" y="0"/>
                      <a:ext cx="5511800" cy="4133215"/>
                    </a:xfrm>
                    <a:prstGeom prst="rect">
                      <a:avLst/>
                    </a:prstGeom>
                    <a:noFill/>
                    <a:ln w="9525">
                      <a:noFill/>
                      <a:miter lim="800000"/>
                      <a:headEnd/>
                      <a:tailEnd/>
                    </a:ln>
                  </pic:spPr>
                </pic:pic>
              </a:graphicData>
            </a:graphic>
          </wp:inline>
        </w:drawing>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jc w:val="center"/>
        <w:rPr>
          <w:rFonts w:cs="Arial" w:ascii="Arial" w:hAnsi="Arial"/>
          <w:b/>
          <w:sz w:val="36"/>
          <w:szCs w:val="36"/>
        </w:rPr>
      </w:pPr>
      <w:r>
        <w:rPr>
          <w:rFonts w:cs="Arial" w:ascii="Arial" w:hAnsi="Arial"/>
          <w:b/>
          <w:sz w:val="36"/>
          <w:szCs w:val="36"/>
        </w:rPr>
      </w:r>
    </w:p>
    <w:p>
      <w:pPr>
        <w:pStyle w:val="Normal"/>
        <w:spacing w:before="0" w:after="0"/>
        <w:jc w:val="center"/>
        <w:rPr>
          <w:rFonts w:cs="Arial" w:ascii="Arial" w:hAnsi="Arial"/>
          <w:b/>
        </w:rPr>
      </w:pPr>
      <w:r>
        <w:rPr>
          <w:rFonts w:cs="Arial" w:ascii="Arial" w:hAnsi="Arial"/>
          <w:b/>
        </w:rPr>
        <w:t>Vypracoval: MEPRO s.r.o.</w:t>
      </w:r>
    </w:p>
    <w:p>
      <w:pPr>
        <w:pStyle w:val="Normal"/>
        <w:spacing w:before="0" w:after="0"/>
        <w:jc w:val="center"/>
        <w:rPr>
          <w:rFonts w:cs="Arial" w:ascii="Arial" w:hAnsi="Arial"/>
          <w:b/>
        </w:rPr>
      </w:pPr>
      <w:r>
        <w:rPr>
          <w:rFonts w:cs="Arial" w:ascii="Arial" w:hAnsi="Arial"/>
          <w:b/>
        </w:rPr>
        <w:t>architektonický ateliér</w:t>
      </w:r>
    </w:p>
    <w:p>
      <w:pPr>
        <w:pStyle w:val="Normal"/>
        <w:spacing w:before="0" w:after="0"/>
        <w:jc w:val="center"/>
        <w:rPr>
          <w:rFonts w:cs="Arial" w:ascii="Arial" w:hAnsi="Arial"/>
        </w:rPr>
      </w:pPr>
      <w:r>
        <w:rPr>
          <w:rFonts w:cs="Arial" w:ascii="Arial" w:hAnsi="Arial"/>
        </w:rPr>
        <w:t>Nám. Před bateriemi 912/6</w:t>
      </w:r>
    </w:p>
    <w:p>
      <w:pPr>
        <w:pStyle w:val="Normal"/>
        <w:spacing w:before="0" w:after="0"/>
        <w:jc w:val="center"/>
        <w:rPr>
          <w:rFonts w:cs="Arial" w:ascii="Arial" w:hAnsi="Arial"/>
        </w:rPr>
      </w:pPr>
      <w:r>
        <w:rPr>
          <w:rFonts w:cs="Arial" w:ascii="Arial" w:hAnsi="Arial"/>
        </w:rPr>
        <w:t>162 00  Praha 6</w:t>
      </w:r>
    </w:p>
    <w:p>
      <w:pPr>
        <w:pStyle w:val="Normal"/>
        <w:spacing w:before="0" w:after="0"/>
        <w:jc w:val="center"/>
        <w:rPr>
          <w:rFonts w:cs="Arial" w:ascii="Arial" w:hAnsi="Arial"/>
        </w:rPr>
      </w:pPr>
      <w:r>
        <w:rPr>
          <w:rFonts w:cs="Arial" w:ascii="Arial" w:hAnsi="Arial"/>
        </w:rPr>
        <w:t>IČ: 48025721, DIČ: CZ48025721</w:t>
      </w:r>
    </w:p>
    <w:p>
      <w:pPr>
        <w:pStyle w:val="Normal"/>
        <w:spacing w:before="0" w:after="0"/>
        <w:jc w:val="center"/>
        <w:rPr>
          <w:rFonts w:cs="Arial" w:ascii="Arial" w:hAnsi="Arial"/>
          <w:b/>
        </w:rPr>
      </w:pPr>
      <w:r>
        <w:rPr>
          <w:rFonts w:cs="Arial" w:ascii="Arial" w:hAnsi="Arial"/>
          <w:b/>
        </w:rPr>
        <w:t>Termín: říjen 2014</w:t>
      </w:r>
    </w:p>
    <w:p>
      <w:pPr>
        <w:pStyle w:val="Normal"/>
        <w:jc w:val="center"/>
        <w:rPr>
          <w:rFonts w:cs="Arial" w:ascii="Arial" w:hAnsi="Arial"/>
          <w:b/>
        </w:rPr>
      </w:pPr>
      <w:r>
        <w:rPr>
          <w:rFonts w:cs="Arial" w:ascii="Arial" w:hAnsi="Arial"/>
          <w:b/>
        </w:rPr>
        <w:t>Zak. číslo: 19 - 07/14</w:t>
      </w:r>
    </w:p>
    <w:p>
      <w:pPr>
        <w:pStyle w:val="Normal"/>
        <w:spacing w:before="0" w:after="0"/>
        <w:jc w:val="center"/>
        <w:rPr>
          <w:rFonts w:cs="Arial" w:ascii="Arial" w:hAnsi="Arial"/>
          <w:b/>
          <w:sz w:val="36"/>
          <w:szCs w:val="36"/>
        </w:rPr>
      </w:pPr>
      <w:r>
        <w:rPr>
          <w:rFonts w:cs="Arial" w:ascii="Arial" w:hAnsi="Arial"/>
          <w:b/>
          <w:sz w:val="36"/>
          <w:szCs w:val="36"/>
        </w:rPr>
        <w:t>"Revitalizace panelových domů"</w:t>
      </w:r>
    </w:p>
    <w:p>
      <w:pPr>
        <w:pStyle w:val="Normal"/>
        <w:spacing w:before="0" w:after="0"/>
        <w:jc w:val="center"/>
        <w:rPr>
          <w:rFonts w:cs="Arial" w:ascii="Arial" w:hAnsi="Arial"/>
        </w:rPr>
      </w:pPr>
      <w:r>
        <w:rPr>
          <w:rFonts w:cs="Arial" w:ascii="Arial" w:hAnsi="Arial"/>
        </w:rPr>
        <w:t>pro objednatele Město Domažlice, nám. Míru č. 1, Domažlice</w:t>
      </w:r>
    </w:p>
    <w:p>
      <w:pPr>
        <w:pStyle w:val="Normal"/>
        <w:spacing w:before="0" w:after="0"/>
        <w:jc w:val="center"/>
        <w:rPr>
          <w:rFonts w:cs="Arial" w:ascii="Arial" w:hAnsi="Arial"/>
          <w:b/>
          <w:u w:val="single"/>
        </w:rPr>
      </w:pPr>
      <w:r>
        <w:rPr>
          <w:rFonts w:cs="Arial" w:ascii="Arial" w:hAnsi="Arial"/>
          <w:b/>
          <w:u w:val="single"/>
        </w:rPr>
        <w:t>Bytový dům v ulici Kunešova čp. 502,503 a 504, Domažlice</w:t>
      </w:r>
    </w:p>
    <w:p>
      <w:pPr>
        <w:pStyle w:val="Normal"/>
        <w:spacing w:before="0" w:after="0"/>
        <w:jc w:val="center"/>
        <w:rPr>
          <w:rFonts w:cs="Arial" w:ascii="Arial" w:hAnsi="Arial"/>
          <w:b/>
          <w:sz w:val="44"/>
          <w:szCs w:val="44"/>
        </w:rPr>
      </w:pPr>
      <w:r>
        <w:rPr>
          <w:rFonts w:cs="Arial" w:ascii="Arial" w:hAnsi="Arial"/>
          <w:b/>
          <w:sz w:val="44"/>
          <w:szCs w:val="44"/>
        </w:rPr>
        <w:t>P R O J E K T</w:t>
      </w:r>
    </w:p>
    <w:p>
      <w:pPr>
        <w:pStyle w:val="Normal"/>
        <w:spacing w:before="0" w:after="0"/>
        <w:jc w:val="center"/>
        <w:rPr>
          <w:rFonts w:cs="Arial" w:ascii="Arial" w:hAnsi="Arial"/>
          <w:b/>
          <w:sz w:val="24"/>
          <w:szCs w:val="24"/>
        </w:rPr>
      </w:pPr>
      <w:r>
        <w:rPr>
          <w:rFonts w:cs="Arial" w:ascii="Arial" w:hAnsi="Arial"/>
          <w:b/>
          <w:sz w:val="24"/>
          <w:szCs w:val="24"/>
        </w:rPr>
        <w:t>Dokumentace v rozsahu pro provedení stavby</w:t>
      </w:r>
    </w:p>
    <w:p>
      <w:pPr>
        <w:pStyle w:val="Normal"/>
        <w:jc w:val="center"/>
        <w:rPr>
          <w:rFonts w:cs="Arial" w:ascii="Arial" w:hAnsi="Arial"/>
          <w:b/>
          <w:sz w:val="32"/>
          <w:szCs w:val="32"/>
        </w:rPr>
      </w:pPr>
      <w:r>
        <w:rPr>
          <w:rFonts w:cs="Arial" w:ascii="Arial" w:hAnsi="Arial"/>
          <w:b/>
          <w:sz w:val="32"/>
          <w:szCs w:val="32"/>
        </w:rPr>
        <w:t>D – Rozpočet nákladů</w:t>
      </w:r>
    </w:p>
    <w:p>
      <w:pPr>
        <w:pStyle w:val="Normal"/>
        <w:spacing w:before="0" w:after="0"/>
        <w:jc w:val="center"/>
        <w:rPr>
          <w:rFonts w:cs="Arial" w:ascii="Arial" w:hAnsi="Arial"/>
          <w:b/>
          <w:sz w:val="24"/>
          <w:szCs w:val="24"/>
          <w:lang w:eastAsia="cs-CZ"/>
        </w:rPr>
      </w:pPr>
      <w:r>
        <w:rPr>
          <w:rFonts w:cs="Arial" w:ascii="Arial" w:hAnsi="Arial"/>
          <w:b/>
          <w:sz w:val="24"/>
          <w:szCs w:val="24"/>
          <w:lang w:eastAsia="cs-CZ"/>
        </w:rPr>
      </w:r>
    </w:p>
    <w:p>
      <w:pPr>
        <w:pStyle w:val="Normal"/>
        <w:spacing w:before="0" w:after="0"/>
        <w:jc w:val="center"/>
        <w:rPr/>
      </w:pPr>
      <w:r>
        <w:rPr/>
        <w:drawing>
          <wp:inline distT="0" distB="0" distL="0" distR="0">
            <wp:extent cx="5511800" cy="4133215"/>
            <wp:effectExtent l="0" t="0" r="0" b="0"/>
            <wp:docPr id="6" name="Picture" descr="D:\Projekty\Domažlice paneláky\DSC033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descr="D:\Projekty\Domažlice paneláky\DSC03371.JPG"/>
                    <pic:cNvPicPr>
                      <a:picLocks noChangeAspect="1" noChangeArrowheads="1"/>
                    </pic:cNvPicPr>
                  </pic:nvPicPr>
                  <pic:blipFill>
                    <a:blip r:embed="rId8"/>
                    <a:stretch>
                      <a:fillRect/>
                    </a:stretch>
                  </pic:blipFill>
                  <pic:spPr bwMode="auto">
                    <a:xfrm>
                      <a:off x="0" y="0"/>
                      <a:ext cx="5511800" cy="4133215"/>
                    </a:xfrm>
                    <a:prstGeom prst="rect">
                      <a:avLst/>
                    </a:prstGeom>
                    <a:noFill/>
                    <a:ln w="9525">
                      <a:noFill/>
                      <a:miter lim="800000"/>
                      <a:headEnd/>
                      <a:tailEnd/>
                    </a:ln>
                  </pic:spPr>
                </pic:pic>
              </a:graphicData>
            </a:graphic>
          </wp:inline>
        </w:drawing>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jc w:val="center"/>
        <w:rPr>
          <w:rFonts w:cs="Arial" w:ascii="Arial" w:hAnsi="Arial"/>
          <w:b/>
          <w:sz w:val="36"/>
          <w:szCs w:val="36"/>
        </w:rPr>
      </w:pPr>
      <w:r>
        <w:rPr>
          <w:rFonts w:cs="Arial" w:ascii="Arial" w:hAnsi="Arial"/>
          <w:b/>
          <w:sz w:val="36"/>
          <w:szCs w:val="36"/>
        </w:rPr>
      </w:r>
    </w:p>
    <w:p>
      <w:pPr>
        <w:pStyle w:val="Normal"/>
        <w:spacing w:before="0" w:after="0"/>
        <w:jc w:val="center"/>
        <w:rPr>
          <w:rFonts w:cs="Arial" w:ascii="Arial" w:hAnsi="Arial"/>
          <w:b/>
        </w:rPr>
      </w:pPr>
      <w:r>
        <w:rPr>
          <w:rFonts w:cs="Arial" w:ascii="Arial" w:hAnsi="Arial"/>
          <w:b/>
        </w:rPr>
      </w:r>
    </w:p>
    <w:p>
      <w:pPr>
        <w:pStyle w:val="Normal"/>
        <w:spacing w:before="0" w:after="0"/>
        <w:jc w:val="center"/>
        <w:rPr>
          <w:rFonts w:cs="Arial" w:ascii="Arial" w:hAnsi="Arial"/>
          <w:b/>
        </w:rPr>
      </w:pPr>
      <w:r>
        <w:rPr>
          <w:rFonts w:cs="Arial" w:ascii="Arial" w:hAnsi="Arial"/>
          <w:b/>
        </w:rPr>
        <w:t>Vypracoval: MEPRO s.r.o.</w:t>
      </w:r>
    </w:p>
    <w:p>
      <w:pPr>
        <w:pStyle w:val="Normal"/>
        <w:spacing w:before="0" w:after="0"/>
        <w:jc w:val="center"/>
        <w:rPr>
          <w:rFonts w:cs="Arial" w:ascii="Arial" w:hAnsi="Arial"/>
          <w:b/>
        </w:rPr>
      </w:pPr>
      <w:r>
        <w:rPr>
          <w:rFonts w:cs="Arial" w:ascii="Arial" w:hAnsi="Arial"/>
          <w:b/>
        </w:rPr>
        <w:t>architektonický ateliér</w:t>
      </w:r>
    </w:p>
    <w:p>
      <w:pPr>
        <w:pStyle w:val="Normal"/>
        <w:spacing w:before="0" w:after="0"/>
        <w:jc w:val="center"/>
        <w:rPr>
          <w:rFonts w:cs="Arial" w:ascii="Arial" w:hAnsi="Arial"/>
        </w:rPr>
      </w:pPr>
      <w:r>
        <w:rPr>
          <w:rFonts w:cs="Arial" w:ascii="Arial" w:hAnsi="Arial"/>
        </w:rPr>
        <w:t>Nám. Před bateriemi 912/6</w:t>
      </w:r>
    </w:p>
    <w:p>
      <w:pPr>
        <w:pStyle w:val="Normal"/>
        <w:spacing w:before="0" w:after="0"/>
        <w:jc w:val="center"/>
        <w:rPr>
          <w:rFonts w:cs="Arial" w:ascii="Arial" w:hAnsi="Arial"/>
        </w:rPr>
      </w:pPr>
      <w:r>
        <w:rPr>
          <w:rFonts w:cs="Arial" w:ascii="Arial" w:hAnsi="Arial"/>
        </w:rPr>
        <w:t>162 00  Praha 6</w:t>
      </w:r>
    </w:p>
    <w:p>
      <w:pPr>
        <w:pStyle w:val="Normal"/>
        <w:spacing w:before="0" w:after="0"/>
        <w:jc w:val="center"/>
        <w:rPr>
          <w:rFonts w:cs="Arial" w:ascii="Arial" w:hAnsi="Arial"/>
        </w:rPr>
      </w:pPr>
      <w:r>
        <w:rPr>
          <w:rFonts w:cs="Arial" w:ascii="Arial" w:hAnsi="Arial"/>
        </w:rPr>
        <w:t>IČ: 48025721, DIČ: CZ48025721</w:t>
      </w:r>
    </w:p>
    <w:p>
      <w:pPr>
        <w:pStyle w:val="Normal"/>
        <w:spacing w:before="0" w:after="0"/>
        <w:jc w:val="center"/>
        <w:rPr>
          <w:rFonts w:cs="Arial" w:ascii="Arial" w:hAnsi="Arial"/>
          <w:b/>
        </w:rPr>
      </w:pPr>
      <w:r>
        <w:rPr>
          <w:rFonts w:cs="Arial" w:ascii="Arial" w:hAnsi="Arial"/>
          <w:b/>
        </w:rPr>
        <w:t>Termín: říjen 2014</w:t>
      </w:r>
    </w:p>
    <w:p>
      <w:pPr>
        <w:pStyle w:val="Normal"/>
        <w:jc w:val="center"/>
        <w:rPr>
          <w:rFonts w:cs="Arial" w:ascii="Arial" w:hAnsi="Arial"/>
          <w:b/>
        </w:rPr>
      </w:pPr>
      <w:r>
        <w:rPr>
          <w:rFonts w:cs="Arial" w:ascii="Arial" w:hAnsi="Arial"/>
          <w:b/>
        </w:rPr>
        <w:t>Zak. číslo: 19 - 07/14</w:t>
      </w:r>
    </w:p>
    <w:p>
      <w:pPr>
        <w:pStyle w:val="Normal"/>
        <w:spacing w:before="0" w:after="0"/>
        <w:jc w:val="center"/>
        <w:rPr>
          <w:rFonts w:cs="Arial" w:ascii="Arial" w:hAnsi="Arial"/>
          <w:b/>
          <w:sz w:val="36"/>
          <w:szCs w:val="36"/>
        </w:rPr>
      </w:pPr>
      <w:r>
        <w:rPr>
          <w:rFonts w:cs="Arial" w:ascii="Arial" w:hAnsi="Arial"/>
          <w:b/>
          <w:sz w:val="36"/>
          <w:szCs w:val="36"/>
        </w:rPr>
        <w:t>"Revitalizace panelových domů"</w:t>
      </w:r>
    </w:p>
    <w:p>
      <w:pPr>
        <w:pStyle w:val="Normal"/>
        <w:spacing w:before="0" w:after="0"/>
        <w:jc w:val="center"/>
        <w:rPr>
          <w:rFonts w:cs="Arial" w:ascii="Arial" w:hAnsi="Arial"/>
        </w:rPr>
      </w:pPr>
      <w:r>
        <w:rPr>
          <w:rFonts w:cs="Arial" w:ascii="Arial" w:hAnsi="Arial"/>
        </w:rPr>
        <w:t>pro objednatele Město Domažlice, nám. Míru č. 1, Domažlice</w:t>
      </w:r>
    </w:p>
    <w:p>
      <w:pPr>
        <w:pStyle w:val="Normal"/>
        <w:spacing w:before="0" w:after="0"/>
        <w:jc w:val="center"/>
        <w:rPr>
          <w:rFonts w:cs="Arial" w:ascii="Arial" w:hAnsi="Arial"/>
          <w:b/>
          <w:u w:val="single"/>
        </w:rPr>
      </w:pPr>
      <w:r>
        <w:rPr>
          <w:rFonts w:cs="Arial" w:ascii="Arial" w:hAnsi="Arial"/>
          <w:b/>
          <w:u w:val="single"/>
        </w:rPr>
        <w:t>Bytový dům v ulici Kunešova čp. 502,503 a 504, Domažlice</w:t>
      </w:r>
    </w:p>
    <w:p>
      <w:pPr>
        <w:pStyle w:val="Normal"/>
        <w:spacing w:before="0" w:after="0"/>
        <w:jc w:val="center"/>
        <w:rPr>
          <w:rFonts w:cs="Arial" w:ascii="Arial" w:hAnsi="Arial"/>
          <w:b/>
          <w:sz w:val="44"/>
          <w:szCs w:val="44"/>
        </w:rPr>
      </w:pPr>
      <w:r>
        <w:rPr>
          <w:rFonts w:cs="Arial" w:ascii="Arial" w:hAnsi="Arial"/>
          <w:b/>
          <w:sz w:val="44"/>
          <w:szCs w:val="44"/>
        </w:rPr>
        <w:t>P R O J E K T</w:t>
      </w:r>
    </w:p>
    <w:p>
      <w:pPr>
        <w:pStyle w:val="Normal"/>
        <w:spacing w:before="0" w:after="0"/>
        <w:jc w:val="center"/>
        <w:rPr>
          <w:rFonts w:cs="Arial" w:ascii="Arial" w:hAnsi="Arial"/>
          <w:b/>
          <w:sz w:val="24"/>
          <w:szCs w:val="24"/>
        </w:rPr>
      </w:pPr>
      <w:r>
        <w:rPr>
          <w:rFonts w:cs="Arial" w:ascii="Arial" w:hAnsi="Arial"/>
          <w:b/>
          <w:sz w:val="24"/>
          <w:szCs w:val="24"/>
        </w:rPr>
        <w:t>Dokumentace v rozsahu pro provedení stavby</w:t>
      </w:r>
    </w:p>
    <w:p>
      <w:pPr>
        <w:pStyle w:val="Normal"/>
        <w:jc w:val="center"/>
        <w:rPr>
          <w:rFonts w:cs="Arial" w:ascii="Arial" w:hAnsi="Arial"/>
          <w:b/>
          <w:sz w:val="32"/>
          <w:szCs w:val="32"/>
        </w:rPr>
      </w:pPr>
      <w:r>
        <w:rPr>
          <w:rFonts w:cs="Arial" w:ascii="Arial" w:hAnsi="Arial"/>
          <w:b/>
          <w:sz w:val="32"/>
          <w:szCs w:val="32"/>
        </w:rPr>
        <w:t xml:space="preserve">D – Specifikace a výkaz výměr </w:t>
      </w:r>
    </w:p>
    <w:p>
      <w:pPr>
        <w:pStyle w:val="Normal"/>
        <w:spacing w:before="0" w:after="0"/>
        <w:jc w:val="center"/>
        <w:rPr>
          <w:rFonts w:cs="Arial" w:ascii="Arial" w:hAnsi="Arial"/>
          <w:b/>
          <w:sz w:val="24"/>
          <w:szCs w:val="24"/>
          <w:lang w:eastAsia="cs-CZ"/>
        </w:rPr>
      </w:pPr>
      <w:r>
        <w:rPr>
          <w:rFonts w:cs="Arial" w:ascii="Arial" w:hAnsi="Arial"/>
          <w:b/>
          <w:sz w:val="24"/>
          <w:szCs w:val="24"/>
          <w:lang w:eastAsia="cs-CZ"/>
        </w:rPr>
      </w:r>
    </w:p>
    <w:p>
      <w:pPr>
        <w:pStyle w:val="Normal"/>
        <w:spacing w:before="0" w:after="0"/>
        <w:jc w:val="center"/>
        <w:rPr/>
      </w:pPr>
      <w:r>
        <w:rPr/>
        <w:drawing>
          <wp:inline distT="0" distB="0" distL="0" distR="0">
            <wp:extent cx="5511800" cy="4133215"/>
            <wp:effectExtent l="0" t="0" r="0" b="0"/>
            <wp:docPr id="7" name="Picture" descr="D:\Projekty\Domažlice paneláky\DSC033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descr="D:\Projekty\Domažlice paneláky\DSC03371.JPG"/>
                    <pic:cNvPicPr>
                      <a:picLocks noChangeAspect="1" noChangeArrowheads="1"/>
                    </pic:cNvPicPr>
                  </pic:nvPicPr>
                  <pic:blipFill>
                    <a:blip r:embed="rId9"/>
                    <a:stretch>
                      <a:fillRect/>
                    </a:stretch>
                  </pic:blipFill>
                  <pic:spPr bwMode="auto">
                    <a:xfrm>
                      <a:off x="0" y="0"/>
                      <a:ext cx="5511800" cy="4133215"/>
                    </a:xfrm>
                    <a:prstGeom prst="rect">
                      <a:avLst/>
                    </a:prstGeom>
                    <a:noFill/>
                    <a:ln w="9525">
                      <a:noFill/>
                      <a:miter lim="800000"/>
                      <a:headEnd/>
                      <a:tailEnd/>
                    </a:ln>
                  </pic:spPr>
                </pic:pic>
              </a:graphicData>
            </a:graphic>
          </wp:inline>
        </w:drawing>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jc w:val="center"/>
        <w:rPr>
          <w:rFonts w:cs="Arial" w:ascii="Arial" w:hAnsi="Arial"/>
          <w:b/>
          <w:sz w:val="36"/>
          <w:szCs w:val="36"/>
        </w:rPr>
      </w:pPr>
      <w:r>
        <w:rPr>
          <w:rFonts w:cs="Arial" w:ascii="Arial" w:hAnsi="Arial"/>
          <w:b/>
          <w:sz w:val="36"/>
          <w:szCs w:val="36"/>
        </w:rPr>
      </w:r>
    </w:p>
    <w:p>
      <w:pPr>
        <w:pStyle w:val="Normal"/>
        <w:spacing w:before="0" w:after="0"/>
        <w:jc w:val="center"/>
        <w:rPr>
          <w:rFonts w:cs="Arial" w:ascii="Arial" w:hAnsi="Arial"/>
          <w:b/>
        </w:rPr>
      </w:pPr>
      <w:r>
        <w:rPr>
          <w:rFonts w:cs="Arial" w:ascii="Arial" w:hAnsi="Arial"/>
          <w:b/>
        </w:rPr>
      </w:r>
    </w:p>
    <w:p>
      <w:pPr>
        <w:pStyle w:val="Normal"/>
        <w:spacing w:before="0" w:after="0"/>
        <w:jc w:val="center"/>
        <w:rPr>
          <w:rFonts w:cs="Arial" w:ascii="Arial" w:hAnsi="Arial"/>
          <w:b/>
        </w:rPr>
      </w:pPr>
      <w:r>
        <w:rPr>
          <w:rFonts w:cs="Arial" w:ascii="Arial" w:hAnsi="Arial"/>
          <w:b/>
        </w:rPr>
        <w:t>Vypracoval: MEPRO s.r.o.</w:t>
      </w:r>
    </w:p>
    <w:p>
      <w:pPr>
        <w:pStyle w:val="Normal"/>
        <w:spacing w:before="0" w:after="0"/>
        <w:jc w:val="center"/>
        <w:rPr>
          <w:rFonts w:cs="Arial" w:ascii="Arial" w:hAnsi="Arial"/>
          <w:b/>
        </w:rPr>
      </w:pPr>
      <w:r>
        <w:rPr>
          <w:rFonts w:cs="Arial" w:ascii="Arial" w:hAnsi="Arial"/>
          <w:b/>
        </w:rPr>
        <w:t>architektonický ateliér</w:t>
      </w:r>
    </w:p>
    <w:p>
      <w:pPr>
        <w:pStyle w:val="Normal"/>
        <w:spacing w:before="0" w:after="0"/>
        <w:jc w:val="center"/>
        <w:rPr>
          <w:rFonts w:cs="Arial" w:ascii="Arial" w:hAnsi="Arial"/>
        </w:rPr>
      </w:pPr>
      <w:r>
        <w:rPr>
          <w:rFonts w:cs="Arial" w:ascii="Arial" w:hAnsi="Arial"/>
        </w:rPr>
        <w:t>Nám. Před bateriemi 912/6</w:t>
      </w:r>
    </w:p>
    <w:p>
      <w:pPr>
        <w:pStyle w:val="Normal"/>
        <w:spacing w:before="0" w:after="0"/>
        <w:jc w:val="center"/>
        <w:rPr>
          <w:rFonts w:cs="Arial" w:ascii="Arial" w:hAnsi="Arial"/>
        </w:rPr>
      </w:pPr>
      <w:r>
        <w:rPr>
          <w:rFonts w:cs="Arial" w:ascii="Arial" w:hAnsi="Arial"/>
        </w:rPr>
        <w:t>162 00  Praha 6</w:t>
      </w:r>
    </w:p>
    <w:p>
      <w:pPr>
        <w:pStyle w:val="Normal"/>
        <w:spacing w:before="0" w:after="0"/>
        <w:jc w:val="center"/>
        <w:rPr>
          <w:rFonts w:cs="Arial" w:ascii="Arial" w:hAnsi="Arial"/>
        </w:rPr>
      </w:pPr>
      <w:r>
        <w:rPr>
          <w:rFonts w:cs="Arial" w:ascii="Arial" w:hAnsi="Arial"/>
        </w:rPr>
        <w:t>IČ: 48025721, DIČ: CZ48025721</w:t>
      </w:r>
    </w:p>
    <w:p>
      <w:pPr>
        <w:pStyle w:val="Normal"/>
        <w:spacing w:before="0" w:after="0"/>
        <w:jc w:val="center"/>
        <w:rPr>
          <w:rFonts w:cs="Arial" w:ascii="Arial" w:hAnsi="Arial"/>
          <w:b/>
        </w:rPr>
      </w:pPr>
      <w:r>
        <w:rPr>
          <w:rFonts w:cs="Arial" w:ascii="Arial" w:hAnsi="Arial"/>
          <w:b/>
        </w:rPr>
        <w:t>Termín: říjen 2014</w:t>
      </w:r>
    </w:p>
    <w:p>
      <w:pPr>
        <w:pStyle w:val="Normal"/>
        <w:jc w:val="center"/>
        <w:rPr>
          <w:rFonts w:cs="Arial" w:ascii="Arial" w:hAnsi="Arial"/>
          <w:b/>
        </w:rPr>
      </w:pPr>
      <w:r>
        <w:rPr>
          <w:rFonts w:cs="Arial" w:ascii="Arial" w:hAnsi="Arial"/>
          <w:b/>
        </w:rPr>
        <w:t>Zak. číslo: 19 - 07/14</w:t>
      </w:r>
    </w:p>
    <w:p>
      <w:pPr>
        <w:pStyle w:val="Normal"/>
        <w:spacing w:before="0" w:after="0"/>
        <w:jc w:val="center"/>
        <w:rPr>
          <w:rFonts w:cs="Arial" w:ascii="Arial" w:hAnsi="Arial"/>
          <w:b/>
          <w:sz w:val="28"/>
          <w:szCs w:val="28"/>
        </w:rPr>
      </w:pPr>
      <w:r>
        <w:rPr>
          <w:rFonts w:cs="Arial" w:ascii="Arial" w:hAnsi="Arial"/>
          <w:b/>
          <w:sz w:val="28"/>
          <w:szCs w:val="28"/>
        </w:rPr>
        <w:t>A + B – Průvodní a souhrnná technická zpráva</w:t>
      </w:r>
    </w:p>
    <w:p>
      <w:pPr>
        <w:pStyle w:val="Normal"/>
        <w:spacing w:before="0" w:after="0"/>
        <w:jc w:val="center"/>
        <w:rPr>
          <w:rFonts w:cs="Arial" w:ascii="Arial" w:hAnsi="Arial"/>
          <w:b/>
          <w:sz w:val="24"/>
          <w:szCs w:val="24"/>
        </w:rPr>
      </w:pPr>
      <w:r>
        <w:rPr>
          <w:rFonts w:cs="Arial" w:ascii="Arial" w:hAnsi="Arial"/>
          <w:b/>
          <w:sz w:val="24"/>
          <w:szCs w:val="24"/>
        </w:rPr>
      </w:r>
    </w:p>
    <w:p>
      <w:pPr>
        <w:pStyle w:val="Normal"/>
        <w:widowControl w:val="false"/>
        <w:spacing w:before="0" w:after="0"/>
        <w:jc w:val="both"/>
        <w:rPr>
          <w:rFonts w:cs="Arial" w:ascii="Arial" w:hAnsi="Arial"/>
          <w:b/>
          <w:bCs/>
          <w:sz w:val="28"/>
          <w:szCs w:val="28"/>
        </w:rPr>
      </w:pPr>
      <w:r>
        <w:rPr>
          <w:rFonts w:cs="Arial" w:ascii="Arial" w:hAnsi="Arial"/>
          <w:b/>
          <w:bCs/>
          <w:sz w:val="28"/>
          <w:szCs w:val="28"/>
        </w:rPr>
        <w:t>A -  Průvodní zpráva:</w:t>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t xml:space="preserve">A.1 Identifikační údaje </w:t>
      </w:r>
    </w:p>
    <w:p>
      <w:pPr>
        <w:pStyle w:val="Normal"/>
        <w:spacing w:before="0" w:after="0"/>
        <w:rPr>
          <w:rFonts w:cs="Arial" w:ascii="Arial" w:hAnsi="Arial"/>
          <w:b/>
        </w:rPr>
      </w:pPr>
      <w:r>
        <w:rPr>
          <w:rFonts w:cs="Arial" w:ascii="Arial" w:hAnsi="Arial"/>
          <w:b/>
        </w:rPr>
        <w:t>A.1.1 Údaje o stavbě</w:t>
        <w:tab/>
      </w:r>
    </w:p>
    <w:p>
      <w:pPr>
        <w:pStyle w:val="Normal"/>
        <w:spacing w:before="0" w:after="0"/>
        <w:rPr>
          <w:rFonts w:ascii="Arial" w:hAnsi="Arial"/>
        </w:rPr>
      </w:pPr>
      <w:r>
        <w:rPr>
          <w:rFonts w:ascii="Arial" w:hAnsi="Arial"/>
        </w:rPr>
        <w:t>Název stavby:</w:t>
        <w:tab/>
        <w:tab/>
        <w:tab/>
        <w:t>Revitalizace panelových domů pro město Domažlice</w:t>
      </w:r>
    </w:p>
    <w:p>
      <w:pPr>
        <w:pStyle w:val="Normal"/>
        <w:spacing w:before="0" w:after="0"/>
        <w:ind w:left="2124" w:right="0" w:firstLine="708"/>
        <w:rPr>
          <w:rFonts w:ascii="Arial" w:hAnsi="Arial"/>
        </w:rPr>
      </w:pPr>
      <w:r>
        <w:rPr>
          <w:rFonts w:ascii="Arial" w:hAnsi="Arial"/>
        </w:rPr>
        <w:t xml:space="preserve">Kunešova ulice čp. 502, 503 a 504 Domažlice </w:t>
      </w:r>
    </w:p>
    <w:p>
      <w:pPr>
        <w:pStyle w:val="Normal"/>
        <w:spacing w:before="0" w:after="0"/>
        <w:ind w:left="2124" w:right="0" w:firstLine="708"/>
        <w:rPr>
          <w:rFonts w:ascii="Arial" w:hAnsi="Arial"/>
        </w:rPr>
      </w:pPr>
      <w:r>
        <w:rPr>
          <w:rFonts w:ascii="Arial" w:hAnsi="Arial"/>
        </w:rPr>
        <w:t>Zateplení objektů a související stavební práce</w:t>
        <w:tab/>
        <w:tab/>
        <w:t xml:space="preserve"> </w:t>
      </w:r>
    </w:p>
    <w:p>
      <w:pPr>
        <w:pStyle w:val="Normal"/>
        <w:spacing w:before="0" w:after="0"/>
        <w:rPr>
          <w:rFonts w:ascii="Arial" w:hAnsi="Arial"/>
        </w:rPr>
      </w:pPr>
      <w:r>
        <w:rPr>
          <w:rFonts w:ascii="Arial" w:hAnsi="Arial"/>
        </w:rPr>
        <w:t>Místo stavby:</w:t>
        <w:tab/>
        <w:tab/>
        <w:t xml:space="preserve">   </w:t>
        <w:tab/>
        <w:t>344 01 Domažlice – Týnské Předměstí,</w:t>
      </w:r>
    </w:p>
    <w:p>
      <w:pPr>
        <w:pStyle w:val="Normal"/>
        <w:spacing w:before="0" w:after="0"/>
        <w:ind w:left="2124" w:right="0" w:firstLine="708"/>
        <w:rPr>
          <w:rFonts w:ascii="Arial" w:hAnsi="Arial"/>
        </w:rPr>
      </w:pPr>
      <w:r>
        <w:rPr>
          <w:rFonts w:ascii="Arial" w:hAnsi="Arial"/>
        </w:rPr>
        <w:t xml:space="preserve">okres Domažlice, ulice Kunešova čp. 502, 503 a 504 </w:t>
      </w:r>
    </w:p>
    <w:p>
      <w:pPr>
        <w:pStyle w:val="Normal"/>
        <w:spacing w:before="0" w:after="0"/>
        <w:rPr>
          <w:rFonts w:ascii="Arial" w:hAnsi="Arial"/>
        </w:rPr>
      </w:pPr>
      <w:r>
        <w:rPr>
          <w:rFonts w:ascii="Arial" w:hAnsi="Arial"/>
        </w:rPr>
        <w:t>Termín:</w:t>
        <w:tab/>
        <w:tab/>
        <w:tab/>
        <w:t>říjen 2014</w:t>
      </w:r>
    </w:p>
    <w:p>
      <w:pPr>
        <w:pStyle w:val="Normal"/>
        <w:spacing w:before="0" w:after="0"/>
        <w:rPr>
          <w:rFonts w:ascii="Arial" w:hAnsi="Arial"/>
        </w:rPr>
      </w:pPr>
      <w:r>
        <w:rPr>
          <w:rFonts w:ascii="Arial" w:hAnsi="Arial"/>
        </w:rPr>
        <w:t>Druh dokumentace:</w:t>
        <w:tab/>
        <w:tab/>
        <w:t xml:space="preserve">DPS </w:t>
        <w:tab/>
      </w:r>
    </w:p>
    <w:p>
      <w:pPr>
        <w:pStyle w:val="Normal"/>
        <w:spacing w:before="0" w:after="0"/>
        <w:rPr>
          <w:rFonts w:ascii="Arial" w:hAnsi="Arial"/>
        </w:rPr>
      </w:pPr>
      <w:r>
        <w:rPr>
          <w:rFonts w:ascii="Arial" w:hAnsi="Arial"/>
        </w:rPr>
        <w:t>Zak. č. zhotovitele:</w:t>
        <w:tab/>
        <w:tab/>
        <w:t>19 - 07/14</w:t>
      </w:r>
    </w:p>
    <w:p>
      <w:pPr>
        <w:pStyle w:val="Normal"/>
        <w:spacing w:before="0" w:after="0"/>
        <w:rPr>
          <w:rFonts w:ascii="Arial" w:hAnsi="Arial"/>
        </w:rPr>
      </w:pPr>
      <w:r>
        <w:rPr>
          <w:rFonts w:ascii="Arial" w:hAnsi="Arial"/>
        </w:rPr>
        <w:t>Dodavatel:</w:t>
        <w:tab/>
        <w:tab/>
        <w:tab/>
        <w:t>bude vybrán na podkladě výběrového řízení na zhotovitele</w:t>
      </w:r>
    </w:p>
    <w:p>
      <w:pPr>
        <w:pStyle w:val="Normal"/>
        <w:spacing w:before="0" w:after="0"/>
        <w:ind w:left="2124" w:right="0" w:firstLine="708"/>
        <w:rPr>
          <w:rFonts w:ascii="Arial" w:hAnsi="Arial"/>
        </w:rPr>
      </w:pPr>
      <w:r>
        <w:rPr>
          <w:rFonts w:ascii="Arial" w:hAnsi="Arial"/>
        </w:rPr>
        <w:t>stavby</w:t>
      </w:r>
    </w:p>
    <w:p>
      <w:pPr>
        <w:pStyle w:val="Normal"/>
        <w:widowControl w:val="false"/>
        <w:spacing w:before="0" w:after="0"/>
        <w:jc w:val="both"/>
        <w:rPr>
          <w:rFonts w:cs="Arial" w:ascii="Arial" w:hAnsi="Arial"/>
          <w:b/>
          <w:bCs/>
          <w:sz w:val="16"/>
          <w:szCs w:val="16"/>
        </w:rPr>
      </w:pPr>
      <w:r>
        <w:rPr>
          <w:rFonts w:cs="Arial" w:ascii="Arial" w:hAnsi="Arial"/>
          <w:b/>
          <w:bCs/>
          <w:sz w:val="16"/>
          <w:szCs w:val="16"/>
        </w:rPr>
      </w:r>
    </w:p>
    <w:p>
      <w:pPr>
        <w:pStyle w:val="Normal"/>
        <w:widowControl w:val="false"/>
        <w:spacing w:before="0" w:after="0"/>
        <w:jc w:val="both"/>
        <w:rPr>
          <w:rFonts w:cs="Arial" w:ascii="Arial" w:hAnsi="Arial"/>
          <w:b/>
        </w:rPr>
      </w:pPr>
      <w:r>
        <w:rPr>
          <w:rFonts w:cs="Arial" w:ascii="Arial" w:hAnsi="Arial"/>
          <w:b/>
        </w:rPr>
        <w:t>A.1.2 Údaje o žadateli:</w:t>
        <w:tab/>
      </w:r>
    </w:p>
    <w:p>
      <w:pPr>
        <w:pStyle w:val="Normal"/>
        <w:spacing w:before="0" w:after="0"/>
        <w:rPr>
          <w:rFonts w:ascii="Arial" w:hAnsi="Arial"/>
        </w:rPr>
      </w:pPr>
      <w:r>
        <w:rPr>
          <w:rFonts w:ascii="Arial" w:hAnsi="Arial"/>
        </w:rPr>
        <w:t>Objednatel:</w:t>
        <w:tab/>
        <w:tab/>
        <w:tab/>
        <w:t>Město Domažlice</w:t>
      </w:r>
    </w:p>
    <w:p>
      <w:pPr>
        <w:pStyle w:val="Normal"/>
        <w:spacing w:before="0" w:after="0"/>
        <w:rPr>
          <w:rFonts w:ascii="Arial" w:hAnsi="Arial"/>
        </w:rPr>
      </w:pPr>
      <w:r>
        <w:rPr>
          <w:rFonts w:ascii="Arial" w:hAnsi="Arial"/>
        </w:rPr>
        <w:tab/>
        <w:tab/>
        <w:tab/>
        <w:tab/>
        <w:t>IČ: 00253316</w:t>
      </w:r>
    </w:p>
    <w:p>
      <w:pPr>
        <w:pStyle w:val="Normal"/>
        <w:spacing w:before="0" w:after="0"/>
        <w:rPr>
          <w:rFonts w:ascii="Arial" w:hAnsi="Arial"/>
        </w:rPr>
      </w:pPr>
      <w:r>
        <w:rPr>
          <w:rFonts w:ascii="Arial" w:hAnsi="Arial"/>
        </w:rPr>
        <w:tab/>
        <w:tab/>
        <w:tab/>
        <w:tab/>
        <w:t>se sídlem : Náměstí Míru 1, 344 20, Domažlice</w:t>
      </w:r>
    </w:p>
    <w:p>
      <w:pPr>
        <w:pStyle w:val="Normal"/>
        <w:spacing w:before="0" w:after="0"/>
        <w:rPr>
          <w:rFonts w:ascii="Arial" w:hAnsi="Arial"/>
        </w:rPr>
      </w:pPr>
      <w:r>
        <w:rPr>
          <w:rFonts w:ascii="Arial" w:hAnsi="Arial"/>
        </w:rPr>
        <w:tab/>
        <w:tab/>
        <w:tab/>
        <w:tab/>
        <w:t>zastoupený: Ing. Miroslavem Machem, starostou města</w:t>
      </w:r>
    </w:p>
    <w:p>
      <w:pPr>
        <w:pStyle w:val="Normal"/>
        <w:spacing w:before="0" w:after="0"/>
        <w:rPr>
          <w:rFonts w:ascii="Arial" w:hAnsi="Arial"/>
        </w:rPr>
      </w:pPr>
      <w:r>
        <w:rPr>
          <w:rFonts w:ascii="Arial" w:hAnsi="Arial"/>
        </w:rPr>
        <w:tab/>
        <w:tab/>
        <w:tab/>
        <w:tab/>
        <w:t>ve věcech technických zastoupený: Domažlickou správou</w:t>
      </w:r>
    </w:p>
    <w:p>
      <w:pPr>
        <w:pStyle w:val="Normal"/>
        <w:spacing w:before="0" w:after="0"/>
        <w:ind w:left="2124" w:right="0" w:firstLine="708"/>
        <w:rPr>
          <w:rFonts w:ascii="Arial" w:hAnsi="Arial"/>
        </w:rPr>
      </w:pPr>
      <w:r>
        <w:rPr>
          <w:rFonts w:ascii="Arial" w:hAnsi="Arial"/>
        </w:rPr>
        <w:t>nemovitostí spol. s.r.o., IČ: 26324261, jednající Ing. Miroslavem</w:t>
      </w:r>
    </w:p>
    <w:p>
      <w:pPr>
        <w:pStyle w:val="Normal"/>
        <w:spacing w:before="0" w:after="0"/>
        <w:ind w:left="2124" w:right="0" w:firstLine="708"/>
        <w:rPr>
          <w:rFonts w:ascii="Arial" w:hAnsi="Arial"/>
        </w:rPr>
      </w:pPr>
      <w:r>
        <w:rPr>
          <w:rFonts w:ascii="Arial" w:hAnsi="Arial"/>
        </w:rPr>
        <w:t>Millerem</w:t>
      </w:r>
    </w:p>
    <w:p>
      <w:pPr>
        <w:pStyle w:val="Normal"/>
        <w:spacing w:before="0" w:after="0"/>
        <w:ind w:left="2124" w:right="0" w:firstLine="708"/>
        <w:rPr>
          <w:rFonts w:ascii="Arial" w:hAnsi="Arial"/>
        </w:rPr>
      </w:pPr>
      <w:r>
        <w:rPr>
          <w:rFonts w:ascii="Arial" w:hAnsi="Arial"/>
        </w:rPr>
        <w:t>tel.: 379 719 111, fax: 379 722 763</w:t>
      </w:r>
    </w:p>
    <w:p>
      <w:pPr>
        <w:pStyle w:val="Normal"/>
        <w:spacing w:before="0" w:after="0"/>
        <w:ind w:left="2124" w:right="0" w:firstLine="708"/>
        <w:rPr>
          <w:rStyle w:val="Internetovodkaz"/>
          <w:rFonts w:ascii="Arial" w:hAnsi="Arial"/>
          <w:color w:val="00000A"/>
        </w:rPr>
      </w:pPr>
      <w:r>
        <w:rPr>
          <w:rFonts w:ascii="Arial" w:hAnsi="Arial"/>
        </w:rPr>
        <w:t xml:space="preserve">e-mail.: </w:t>
      </w:r>
      <w:hyperlink r:id="rId10">
        <w:r>
          <w:rPr>
            <w:rStyle w:val="Internetovodkaz"/>
            <w:rFonts w:ascii="Arial" w:hAnsi="Arial"/>
            <w:color w:val="00000A"/>
          </w:rPr>
          <w:t>sprava@dns-domazlice.cz</w:t>
        </w:r>
      </w:hyperlink>
    </w:p>
    <w:p>
      <w:pPr>
        <w:pStyle w:val="Normal"/>
        <w:spacing w:before="0" w:after="0"/>
        <w:ind w:left="2124" w:right="0" w:firstLine="708"/>
        <w:rPr>
          <w:rFonts w:ascii="Arial" w:hAnsi="Arial"/>
        </w:rPr>
      </w:pPr>
      <w:r>
        <w:rPr>
          <w:rFonts w:ascii="Arial" w:hAnsi="Arial"/>
        </w:rPr>
        <w:t>DIČ: CZ00253316</w:t>
      </w:r>
    </w:p>
    <w:p>
      <w:pPr>
        <w:pStyle w:val="Normal"/>
        <w:spacing w:before="0" w:after="0"/>
        <w:ind w:left="2124" w:right="0" w:firstLine="708"/>
        <w:rPr>
          <w:rFonts w:ascii="Arial" w:hAnsi="Arial"/>
        </w:rPr>
      </w:pPr>
      <w:r>
        <w:rPr>
          <w:rFonts w:ascii="Arial" w:hAnsi="Arial"/>
        </w:rPr>
        <w:t>bankovní spojení: KB, a.s. pobočka Domažlice</w:t>
      </w:r>
    </w:p>
    <w:p>
      <w:pPr>
        <w:pStyle w:val="Normal"/>
        <w:spacing w:before="0" w:after="0"/>
        <w:ind w:left="2124" w:right="0" w:firstLine="708"/>
        <w:rPr>
          <w:rFonts w:ascii="Arial" w:hAnsi="Arial"/>
        </w:rPr>
      </w:pPr>
      <w:r>
        <w:rPr>
          <w:rFonts w:ascii="Arial" w:hAnsi="Arial"/>
        </w:rPr>
        <w:t>č.ú.: 27-6465380207/0100</w:t>
      </w:r>
    </w:p>
    <w:p>
      <w:pPr>
        <w:pStyle w:val="Normal"/>
        <w:spacing w:before="0" w:after="0"/>
        <w:ind w:left="2124" w:right="0" w:firstLine="708"/>
        <w:rPr>
          <w:rFonts w:ascii="Arial" w:hAnsi="Arial"/>
        </w:rPr>
      </w:pPr>
      <w:r>
        <w:rPr>
          <w:rFonts w:ascii="Arial" w:hAnsi="Arial"/>
        </w:rPr>
        <w:tab/>
        <w:tab/>
        <w:tab/>
        <w:tab/>
        <w:tab/>
      </w:r>
    </w:p>
    <w:p>
      <w:pPr>
        <w:pStyle w:val="Normal"/>
        <w:widowControl w:val="false"/>
        <w:spacing w:before="0" w:after="0"/>
        <w:jc w:val="both"/>
        <w:rPr>
          <w:rFonts w:cs="Arial" w:ascii="Arial" w:hAnsi="Arial"/>
          <w:b/>
        </w:rPr>
      </w:pPr>
      <w:r>
        <w:rPr>
          <w:rFonts w:cs="Arial" w:ascii="Arial" w:hAnsi="Arial"/>
          <w:b/>
        </w:rPr>
        <w:t>A.1.3 Údaje o zpracovateli společné dokumentace:</w:t>
      </w:r>
    </w:p>
    <w:p>
      <w:pPr>
        <w:pStyle w:val="Normal"/>
        <w:spacing w:before="0" w:after="0"/>
        <w:rPr>
          <w:rFonts w:ascii="Arial" w:hAnsi="Arial"/>
        </w:rPr>
      </w:pPr>
      <w:r>
        <w:rPr>
          <w:rFonts w:ascii="Arial" w:hAnsi="Arial"/>
        </w:rPr>
        <w:t>Zhotovitel:</w:t>
        <w:tab/>
        <w:tab/>
        <w:tab/>
        <w:t>MEPRO s.r.o.</w:t>
      </w:r>
    </w:p>
    <w:p>
      <w:pPr>
        <w:pStyle w:val="Normal"/>
        <w:spacing w:before="0" w:after="0"/>
        <w:rPr>
          <w:rFonts w:ascii="Arial" w:hAnsi="Arial"/>
        </w:rPr>
      </w:pPr>
      <w:r>
        <w:rPr>
          <w:rFonts w:ascii="Arial" w:hAnsi="Arial"/>
        </w:rPr>
        <w:tab/>
        <w:tab/>
        <w:tab/>
        <w:tab/>
        <w:t>architektonický ateliér</w:t>
      </w:r>
    </w:p>
    <w:p>
      <w:pPr>
        <w:pStyle w:val="Normal"/>
        <w:spacing w:before="0" w:after="0"/>
        <w:rPr>
          <w:rFonts w:ascii="Arial" w:hAnsi="Arial"/>
        </w:rPr>
      </w:pPr>
      <w:r>
        <w:rPr>
          <w:rFonts w:ascii="Arial" w:hAnsi="Arial"/>
        </w:rPr>
        <w:tab/>
        <w:tab/>
        <w:tab/>
        <w:tab/>
        <w:t>nám. Před bateriemi 912/6</w:t>
      </w:r>
    </w:p>
    <w:p>
      <w:pPr>
        <w:pStyle w:val="Normal"/>
        <w:spacing w:before="0" w:after="0"/>
        <w:rPr>
          <w:rFonts w:ascii="Arial" w:hAnsi="Arial"/>
        </w:rPr>
      </w:pPr>
      <w:r>
        <w:rPr>
          <w:rFonts w:ascii="Arial" w:hAnsi="Arial"/>
        </w:rPr>
        <w:tab/>
        <w:tab/>
        <w:tab/>
        <w:tab/>
        <w:t>162 00 Praha 6</w:t>
      </w:r>
    </w:p>
    <w:p>
      <w:pPr>
        <w:pStyle w:val="Normal"/>
        <w:spacing w:before="0" w:after="0"/>
        <w:rPr>
          <w:rFonts w:ascii="Arial" w:hAnsi="Arial"/>
        </w:rPr>
      </w:pPr>
      <w:r>
        <w:rPr>
          <w:rFonts w:ascii="Arial" w:hAnsi="Arial"/>
        </w:rPr>
        <w:tab/>
        <w:tab/>
        <w:tab/>
        <w:tab/>
        <w:t>IČO: 48025721</w:t>
      </w:r>
    </w:p>
    <w:p>
      <w:pPr>
        <w:pStyle w:val="Normal"/>
        <w:spacing w:before="0" w:after="0"/>
        <w:rPr>
          <w:rFonts w:ascii="Arial" w:hAnsi="Arial"/>
        </w:rPr>
      </w:pPr>
      <w:r>
        <w:rPr>
          <w:rFonts w:ascii="Arial" w:hAnsi="Arial"/>
        </w:rPr>
        <w:tab/>
        <w:tab/>
        <w:tab/>
        <w:tab/>
        <w:t>DIČ: CZ 48025721</w:t>
      </w:r>
    </w:p>
    <w:p>
      <w:pPr>
        <w:pStyle w:val="Normal"/>
        <w:spacing w:before="0" w:after="0"/>
        <w:rPr>
          <w:rFonts w:ascii="Arial" w:hAnsi="Arial"/>
        </w:rPr>
      </w:pPr>
      <w:r>
        <w:rPr>
          <w:rFonts w:ascii="Arial" w:hAnsi="Arial"/>
        </w:rPr>
        <w:tab/>
        <w:tab/>
        <w:tab/>
        <w:tab/>
        <w:t>č. autorizace KČAI 00 352</w:t>
      </w:r>
    </w:p>
    <w:p>
      <w:pPr>
        <w:pStyle w:val="Normal"/>
        <w:spacing w:before="0" w:after="0"/>
        <w:rPr>
          <w:rFonts w:ascii="Arial" w:hAnsi="Arial"/>
        </w:rPr>
      </w:pPr>
      <w:r>
        <w:rPr>
          <w:rFonts w:ascii="Arial" w:hAnsi="Arial"/>
        </w:rPr>
        <w:tab/>
        <w:tab/>
        <w:tab/>
        <w:tab/>
        <w:t>zastoupený: Ing.arch.Ivanem Březinou – jednatelem společnosti</w:t>
      </w:r>
    </w:p>
    <w:p>
      <w:pPr>
        <w:pStyle w:val="Normal"/>
        <w:spacing w:before="0" w:after="0"/>
        <w:rPr>
          <w:rFonts w:ascii="Arial" w:hAnsi="Arial"/>
        </w:rPr>
      </w:pPr>
      <w:r>
        <w:rPr>
          <w:rFonts w:ascii="Arial" w:hAnsi="Arial"/>
        </w:rPr>
        <w:tab/>
        <w:tab/>
        <w:tab/>
        <w:tab/>
        <w:t>bank. spoj.: KB Praha 5</w:t>
      </w:r>
    </w:p>
    <w:p>
      <w:pPr>
        <w:pStyle w:val="Normal"/>
        <w:spacing w:before="0" w:after="0"/>
        <w:rPr>
          <w:rFonts w:ascii="Arial" w:hAnsi="Arial"/>
        </w:rPr>
      </w:pPr>
      <w:r>
        <w:rPr>
          <w:rFonts w:ascii="Arial" w:hAnsi="Arial"/>
        </w:rPr>
        <w:tab/>
        <w:tab/>
        <w:tab/>
        <w:tab/>
        <w:t>č.ú.: 67301 - 051/0100</w:t>
      </w:r>
    </w:p>
    <w:p>
      <w:pPr>
        <w:pStyle w:val="Normal"/>
        <w:widowControl w:val="false"/>
        <w:spacing w:before="0" w:after="0"/>
        <w:rPr>
          <w:rFonts w:ascii="Arial" w:hAnsi="Arial"/>
        </w:rPr>
      </w:pPr>
      <w:r>
        <w:rPr>
          <w:rFonts w:ascii="Arial" w:hAnsi="Arial"/>
        </w:rPr>
        <w:tab/>
        <w:tab/>
        <w:tab/>
        <w:tab/>
        <w:t>zapsán: Městský soud v Praze, pod č. C/14141</w:t>
        <w:br/>
        <w:tab/>
        <w:tab/>
        <w:tab/>
        <w:tab/>
      </w:r>
    </w:p>
    <w:p>
      <w:pPr>
        <w:pStyle w:val="Normal"/>
        <w:widowControl w:val="false"/>
        <w:spacing w:before="0" w:after="0"/>
        <w:jc w:val="both"/>
        <w:rPr>
          <w:rFonts w:cs="Arial" w:ascii="Arial" w:hAnsi="Arial"/>
          <w:b/>
        </w:rPr>
      </w:pPr>
      <w:r>
        <w:rPr>
          <w:rFonts w:cs="Arial" w:ascii="Arial" w:hAnsi="Arial"/>
          <w:b/>
        </w:rPr>
        <w:t>A.1.3 Další potřebné údaje:</w:t>
      </w:r>
    </w:p>
    <w:p>
      <w:pPr>
        <w:pStyle w:val="Normal"/>
        <w:spacing w:before="0" w:after="0"/>
        <w:rPr>
          <w:rFonts w:ascii="Arial" w:hAnsi="Arial"/>
        </w:rPr>
      </w:pPr>
      <w:r>
        <w:rPr>
          <w:rFonts w:ascii="Arial" w:hAnsi="Arial"/>
        </w:rPr>
        <w:t>Termín zhotovení PD:</w:t>
        <w:tab/>
        <w:t>říjen 2014</w:t>
      </w:r>
    </w:p>
    <w:p>
      <w:pPr>
        <w:pStyle w:val="Normal"/>
        <w:spacing w:before="0" w:after="0"/>
        <w:rPr>
          <w:rFonts w:ascii="Arial" w:hAnsi="Arial"/>
        </w:rPr>
      </w:pPr>
      <w:r>
        <w:rPr>
          <w:rFonts w:ascii="Arial" w:hAnsi="Arial"/>
        </w:rPr>
        <w:t>Druh dokumentace:</w:t>
        <w:tab/>
        <w:tab/>
        <w:t>DPS</w:t>
        <w:tab/>
      </w:r>
    </w:p>
    <w:p>
      <w:pPr>
        <w:pStyle w:val="Normal"/>
        <w:spacing w:before="0" w:after="0"/>
        <w:rPr>
          <w:rFonts w:ascii="Arial" w:hAnsi="Arial"/>
        </w:rPr>
      </w:pPr>
      <w:r>
        <w:rPr>
          <w:rFonts w:ascii="Arial" w:hAnsi="Arial"/>
        </w:rPr>
        <w:t>Zak. č. zhotovitele:</w:t>
        <w:tab/>
        <w:tab/>
        <w:t>19 - 07/14</w:t>
      </w:r>
    </w:p>
    <w:p>
      <w:pPr>
        <w:pStyle w:val="Normal"/>
        <w:spacing w:before="0" w:after="0"/>
        <w:rPr>
          <w:rFonts w:ascii="Arial" w:hAnsi="Arial"/>
        </w:rPr>
      </w:pPr>
      <w:r>
        <w:rPr>
          <w:rFonts w:ascii="Arial" w:hAnsi="Arial"/>
        </w:rPr>
        <w:t>Dodavatel:</w:t>
        <w:tab/>
        <w:tab/>
        <w:tab/>
        <w:t>bude vybrán na podkladě výběrového řízení na zhotovitele</w:t>
      </w:r>
    </w:p>
    <w:p>
      <w:pPr>
        <w:pStyle w:val="Normal"/>
        <w:spacing w:before="0" w:after="0"/>
        <w:rPr>
          <w:rFonts w:ascii="Arial" w:hAnsi="Arial"/>
        </w:rPr>
      </w:pPr>
      <w:r>
        <w:rPr>
          <w:rFonts w:ascii="Arial" w:hAnsi="Arial"/>
        </w:rPr>
        <w:tab/>
        <w:tab/>
        <w:tab/>
        <w:tab/>
        <w:t>stavby</w:t>
      </w:r>
    </w:p>
    <w:p>
      <w:pPr>
        <w:pStyle w:val="Normal"/>
        <w:widowControl w:val="false"/>
        <w:spacing w:before="0" w:after="0"/>
        <w:jc w:val="both"/>
        <w:rPr>
          <w:rFonts w:cs="Arial" w:ascii="Arial" w:hAnsi="Arial"/>
          <w:b/>
          <w:color w:val="FF0000"/>
        </w:rPr>
      </w:pPr>
      <w:r>
        <w:rPr>
          <w:rFonts w:cs="Arial" w:ascii="Arial" w:hAnsi="Arial"/>
          <w:b/>
          <w:color w:val="FF0000"/>
        </w:rPr>
      </w:r>
    </w:p>
    <w:p>
      <w:pPr>
        <w:pStyle w:val="Normal"/>
        <w:widowControl w:val="false"/>
        <w:spacing w:before="0" w:after="0"/>
        <w:rPr>
          <w:rFonts w:cs="Arial" w:ascii="Arial" w:hAnsi="Arial"/>
          <w:b/>
          <w:bCs/>
        </w:rPr>
      </w:pPr>
      <w:r>
        <w:rPr>
          <w:rFonts w:cs="Arial" w:ascii="Arial" w:hAnsi="Arial"/>
          <w:b/>
        </w:rPr>
        <w:t xml:space="preserve"> </w:t>
      </w:r>
      <w:r>
        <w:rPr>
          <w:rFonts w:cs="Arial" w:ascii="Arial" w:hAnsi="Arial"/>
          <w:b/>
          <w:bCs/>
        </w:rPr>
        <w:t xml:space="preserve">A.2 Seznam vstupních podkladů: </w:t>
      </w:r>
    </w:p>
    <w:p>
      <w:pPr>
        <w:pStyle w:val="Normal"/>
        <w:widowControl w:val="false"/>
        <w:spacing w:before="0" w:after="0"/>
        <w:rPr>
          <w:rFonts w:cs="Arial" w:ascii="Arial" w:hAnsi="Arial"/>
          <w:bCs/>
        </w:rPr>
      </w:pPr>
      <w:r>
        <w:rPr>
          <w:rFonts w:cs="Arial" w:ascii="Arial" w:hAnsi="Arial"/>
          <w:bCs/>
        </w:rPr>
        <w:t>- požadavky objednatele</w:t>
      </w:r>
    </w:p>
    <w:p>
      <w:pPr>
        <w:pStyle w:val="Normal"/>
        <w:widowControl w:val="false"/>
        <w:spacing w:before="0" w:after="0"/>
        <w:rPr>
          <w:rFonts w:cs="Arial" w:ascii="Arial" w:hAnsi="Arial"/>
          <w:bCs/>
        </w:rPr>
      </w:pPr>
      <w:r>
        <w:rPr>
          <w:rFonts w:cs="Arial" w:ascii="Arial" w:hAnsi="Arial"/>
          <w:bCs/>
        </w:rPr>
        <w:t>- doměření a vlastní fotodokumentace</w:t>
      </w:r>
    </w:p>
    <w:p>
      <w:pPr>
        <w:pStyle w:val="Normal"/>
        <w:widowControl w:val="false"/>
        <w:spacing w:before="0" w:after="0"/>
        <w:rPr>
          <w:rFonts w:cs="Arial" w:ascii="Arial" w:hAnsi="Arial"/>
          <w:bCs/>
        </w:rPr>
      </w:pPr>
      <w:r>
        <w:rPr>
          <w:rFonts w:cs="Arial" w:ascii="Arial" w:hAnsi="Arial"/>
          <w:bCs/>
        </w:rPr>
        <w:t>- prohlídka staveniště na místě</w:t>
      </w:r>
    </w:p>
    <w:p>
      <w:pPr>
        <w:pStyle w:val="Normal"/>
        <w:widowControl w:val="false"/>
        <w:spacing w:before="0" w:after="0"/>
        <w:rPr>
          <w:rFonts w:cs="Arial" w:ascii="Arial" w:hAnsi="Arial"/>
          <w:bCs/>
        </w:rPr>
      </w:pPr>
      <w:r>
        <w:rPr>
          <w:rFonts w:cs="Arial" w:ascii="Arial" w:hAnsi="Arial"/>
          <w:bCs/>
        </w:rPr>
        <w:t>- zaměření jednotlivých sítí v okolí objektů</w:t>
      </w:r>
    </w:p>
    <w:p>
      <w:pPr>
        <w:pStyle w:val="Normal"/>
        <w:spacing w:before="0" w:after="0"/>
        <w:rPr>
          <w:rFonts w:cs="Arial" w:ascii="Arial" w:hAnsi="Arial"/>
        </w:rPr>
      </w:pPr>
      <w:r>
        <w:rPr/>
        <w:t xml:space="preserve">- </w:t>
      </w:r>
      <w:r>
        <w:rPr>
          <w:rFonts w:cs="Arial" w:ascii="Arial" w:hAnsi="Arial"/>
        </w:rPr>
        <w:t xml:space="preserve">PD na stavbu objektu VPÚ Praha – ateliér Plzeň, 01/74 </w:t>
      </w:r>
    </w:p>
    <w:p>
      <w:pPr>
        <w:pStyle w:val="Normal"/>
        <w:widowControl w:val="false"/>
        <w:spacing w:before="0" w:after="0"/>
        <w:jc w:val="both"/>
        <w:rPr>
          <w:rFonts w:cs="Arial" w:ascii="Arial" w:hAnsi="Arial"/>
          <w:bCs/>
        </w:rPr>
      </w:pPr>
      <w:r>
        <w:rPr>
          <w:rFonts w:cs="Arial" w:ascii="Arial" w:hAnsi="Arial"/>
          <w:bCs/>
        </w:rPr>
        <w:t>- PD rekonstrukce panel. domu Centrum stavebního inženýrství a.s. 07/2002</w:t>
      </w:r>
    </w:p>
    <w:p>
      <w:pPr>
        <w:pStyle w:val="Normal"/>
        <w:widowControl w:val="false"/>
        <w:spacing w:before="0" w:after="0"/>
        <w:jc w:val="both"/>
        <w:rPr>
          <w:rFonts w:cs="Arial" w:ascii="Arial" w:hAnsi="Arial"/>
          <w:bCs/>
        </w:rPr>
      </w:pPr>
      <w:r>
        <w:rPr>
          <w:rFonts w:cs="Arial" w:ascii="Arial" w:hAnsi="Arial"/>
          <w:bCs/>
        </w:rPr>
      </w:r>
    </w:p>
    <w:p>
      <w:pPr>
        <w:pStyle w:val="Normal"/>
        <w:widowControl w:val="false"/>
        <w:spacing w:before="0" w:after="0"/>
        <w:jc w:val="both"/>
        <w:rPr>
          <w:rFonts w:cs="Arial" w:ascii="Arial" w:hAnsi="Arial"/>
          <w:b/>
          <w:bCs/>
        </w:rPr>
      </w:pPr>
      <w:r>
        <w:rPr>
          <w:rFonts w:cs="Arial" w:ascii="Arial" w:hAnsi="Arial"/>
          <w:b/>
          <w:bCs/>
        </w:rPr>
        <w:t xml:space="preserve">A.3 Údaje o území: </w:t>
      </w:r>
    </w:p>
    <w:p>
      <w:pPr>
        <w:pStyle w:val="Normal"/>
        <w:widowControl w:val="false"/>
        <w:spacing w:before="0" w:after="0"/>
        <w:jc w:val="both"/>
        <w:rPr>
          <w:rFonts w:cs="Arial" w:ascii="Arial" w:hAnsi="Arial"/>
          <w:b/>
        </w:rPr>
      </w:pPr>
      <w:r>
        <w:rPr>
          <w:rFonts w:cs="Arial" w:ascii="Arial" w:hAnsi="Arial"/>
          <w:b/>
        </w:rPr>
        <w:t xml:space="preserve">a) rozsah řešeného území, </w:t>
      </w:r>
    </w:p>
    <w:p>
      <w:pPr>
        <w:pStyle w:val="Normal"/>
        <w:widowControl w:val="false"/>
        <w:spacing w:before="0" w:after="0"/>
        <w:jc w:val="both"/>
        <w:rPr>
          <w:rFonts w:cs="Arial" w:ascii="Arial" w:hAnsi="Arial"/>
          <w:bCs/>
        </w:rPr>
      </w:pPr>
      <w:r>
        <w:rPr>
          <w:rFonts w:cs="Arial" w:ascii="Arial" w:hAnsi="Arial"/>
          <w:bCs/>
        </w:rPr>
        <w:t>Jedná se o revitalizaci panelového domu čp. 502,503 a 504 v Domažlicích, konkrétně obvodového pláště, zateplení fasád a související práce tří panelových domů č. 502,503 a 504 v ulici Kunešova v části Domažlic na Týnském předměstí. Pozemek, na kterém se objekty nachází, je na jižním svahu. Objekty mají parc. č. 2570,2571 a parc. č. 2572. Dům byl postaven v roce 1974 konstrukčním systémem PD 69. Jde o řadový panelový dům sestavený ze dvou dilatačních celků. Jeden dilatační celek tvoří dvě sekce, druhý jedna sekce. Obvodové stěny jsou tvořeny celostěnovými jednovrstvými kertamzitbetonovými panely. Štítové stěny jsou ze sendvičových panelů. V roce 1991 byly štíty dodatečně zatepleny 100mm PREFIZOLEM na laťování se zakrytím lehkými plastovými lamelami. Stropní panely jsou železobetonové plné, tloušťky 150mm.</w:t>
      </w:r>
    </w:p>
    <w:p>
      <w:pPr>
        <w:pStyle w:val="Normal"/>
        <w:widowControl w:val="false"/>
        <w:spacing w:before="0" w:after="0"/>
        <w:jc w:val="both"/>
        <w:rPr>
          <w:rFonts w:cs="Arial" w:ascii="Arial" w:hAnsi="Arial"/>
          <w:bCs/>
        </w:rPr>
      </w:pPr>
      <w:r>
        <w:rPr>
          <w:rFonts w:cs="Arial" w:ascii="Arial" w:hAnsi="Arial"/>
          <w:bCs/>
        </w:rPr>
        <w:t>Střecha objektu je dvouplášťová, odvětrávaná do atiky. Tepelná izolace z minerálních vláken je uložena na spodní střešní konstrukci. Okna jsou vyměněna za nová plastová. Střecha je dodatečně zateplena foukanou izolací (v roce 2002-2003). Nová je i krytina, opraveny atiky a klempířské prvky. Jedná se o bytový objekt o jednom podzemním podlaží (1.PP) a šesti nadzemními podlažími (6.NP). Konstrukční výška podlaží je 2,80m.</w:t>
      </w:r>
    </w:p>
    <w:p>
      <w:pPr>
        <w:pStyle w:val="Normal"/>
        <w:widowControl w:val="false"/>
        <w:spacing w:before="0" w:after="0"/>
        <w:jc w:val="both"/>
        <w:rPr>
          <w:rFonts w:cs="Arial" w:ascii="Arial" w:hAnsi="Arial"/>
          <w:bCs/>
        </w:rPr>
      </w:pPr>
      <w:r>
        <w:rPr>
          <w:rFonts w:cs="Arial" w:ascii="Arial" w:hAnsi="Arial"/>
          <w:bCs/>
        </w:rPr>
        <w:t>V jedné sekci nájemního podlaží bytového domu jsou tři byty, celkem tedy 3 x 6 x 3 = 54 bytů.</w:t>
      </w:r>
    </w:p>
    <w:p>
      <w:pPr>
        <w:pStyle w:val="Normal"/>
        <w:widowControl w:val="false"/>
        <w:spacing w:before="0" w:after="0"/>
        <w:jc w:val="both"/>
        <w:rPr>
          <w:rFonts w:cs="Arial" w:ascii="Arial" w:hAnsi="Arial"/>
          <w:bCs/>
        </w:rPr>
      </w:pPr>
      <w:r>
        <w:rPr>
          <w:rFonts w:cs="Arial" w:ascii="Arial" w:hAnsi="Arial"/>
          <w:bCs/>
        </w:rPr>
        <w:t xml:space="preserve">V 1.PP je umístěno domovní vybavení. </w:t>
      </w:r>
    </w:p>
    <w:p>
      <w:pPr>
        <w:pStyle w:val="Normal"/>
        <w:widowControl w:val="false"/>
        <w:spacing w:before="0" w:after="0"/>
        <w:jc w:val="both"/>
        <w:rPr>
          <w:rFonts w:cs="Arial" w:ascii="Arial" w:hAnsi="Arial"/>
          <w:bCs/>
        </w:rPr>
      </w:pPr>
      <w:r>
        <w:rPr>
          <w:rFonts w:cs="Arial" w:ascii="Arial" w:hAnsi="Arial"/>
          <w:bCs/>
        </w:rPr>
        <w:t>Objekty jsou situovány na pozemku svými delšími stranami směrem jih - sever. Na jižní fasádě jsou u bytů balkony, na severní straně jsou lodžie- balkony pouze u schodišť.</w:t>
      </w:r>
    </w:p>
    <w:p>
      <w:pPr>
        <w:pStyle w:val="Normal"/>
        <w:widowControl w:val="false"/>
        <w:spacing w:before="0" w:after="0"/>
        <w:jc w:val="both"/>
        <w:rPr>
          <w:rFonts w:cs="Arial" w:ascii="Arial" w:hAnsi="Arial"/>
          <w:bCs/>
        </w:rPr>
      </w:pPr>
      <w:r>
        <w:rPr>
          <w:rFonts w:cs="Arial" w:ascii="Arial" w:hAnsi="Arial"/>
          <w:bCs/>
        </w:rPr>
        <w:t>Celková výška od upraveného terénu je + 19,980 od U.T.</w:t>
      </w:r>
    </w:p>
    <w:p>
      <w:pPr>
        <w:pStyle w:val="Normal"/>
        <w:widowControl w:val="false"/>
        <w:spacing w:before="0" w:after="0"/>
        <w:jc w:val="both"/>
        <w:rPr>
          <w:rFonts w:cs="Arial" w:ascii="Arial" w:hAnsi="Arial"/>
          <w:bCs/>
          <w:vertAlign w:val="superscript"/>
        </w:rPr>
      </w:pPr>
      <w:r>
        <w:rPr>
          <w:rFonts w:cs="Arial" w:ascii="Arial" w:hAnsi="Arial"/>
          <w:bCs/>
        </w:rPr>
        <w:t xml:space="preserve">Půdorysná plocha objektu </w:t>
        <w:tab/>
        <w:tab/>
        <w:tab/>
        <w:tab/>
        <w:t>709,60 m</w:t>
      </w:r>
      <w:r>
        <w:rPr>
          <w:rFonts w:cs="Arial" w:ascii="Arial" w:hAnsi="Arial"/>
          <w:bCs/>
          <w:vertAlign w:val="superscript"/>
        </w:rPr>
        <w:t>2</w:t>
      </w:r>
    </w:p>
    <w:p>
      <w:pPr>
        <w:pStyle w:val="Normal"/>
        <w:widowControl w:val="false"/>
        <w:spacing w:before="0" w:after="0"/>
        <w:jc w:val="both"/>
        <w:rPr>
          <w:rFonts w:cs="Arial" w:ascii="Arial" w:hAnsi="Arial"/>
          <w:bCs/>
          <w:vertAlign w:val="superscript"/>
        </w:rPr>
      </w:pPr>
      <w:r>
        <w:rPr>
          <w:rFonts w:cs="Arial" w:ascii="Arial" w:hAnsi="Arial"/>
          <w:bCs/>
        </w:rPr>
        <w:t>Obestavěný prostor</w:t>
        <w:tab/>
        <w:tab/>
        <w:tab/>
        <w:tab/>
        <w:t xml:space="preserve">           11.922 m</w:t>
      </w:r>
      <w:r>
        <w:rPr>
          <w:rFonts w:cs="Arial" w:ascii="Arial" w:hAnsi="Arial"/>
          <w:bCs/>
          <w:vertAlign w:val="superscript"/>
        </w:rPr>
        <w:t>3</w:t>
      </w:r>
    </w:p>
    <w:p>
      <w:pPr>
        <w:pStyle w:val="Normal"/>
        <w:widowControl w:val="false"/>
        <w:spacing w:before="0" w:after="0"/>
        <w:jc w:val="both"/>
        <w:rPr>
          <w:rFonts w:cs="Arial" w:ascii="Arial" w:hAnsi="Arial"/>
          <w:bCs/>
          <w:vertAlign w:val="superscript"/>
        </w:rPr>
      </w:pPr>
      <w:r>
        <w:rPr>
          <w:rFonts w:cs="Arial" w:ascii="Arial" w:hAnsi="Arial"/>
          <w:bCs/>
        </w:rPr>
        <w:t>Plocha vnějších konstrukcí</w:t>
        <w:tab/>
        <w:tab/>
        <w:tab/>
        <w:t xml:space="preserve">             3.690 m</w:t>
      </w:r>
      <w:r>
        <w:rPr>
          <w:rFonts w:cs="Arial" w:ascii="Arial" w:hAnsi="Arial"/>
          <w:bCs/>
          <w:vertAlign w:val="superscript"/>
        </w:rPr>
        <w:t>2</w:t>
      </w:r>
    </w:p>
    <w:p>
      <w:pPr>
        <w:pStyle w:val="Normal"/>
        <w:widowControl w:val="false"/>
        <w:spacing w:before="0" w:after="0"/>
        <w:jc w:val="both"/>
        <w:rPr>
          <w:rFonts w:cs="Arial" w:ascii="Arial" w:hAnsi="Arial"/>
          <w:bCs/>
        </w:rPr>
      </w:pPr>
      <w:r>
        <w:rPr>
          <w:rFonts w:cs="Arial" w:ascii="Arial" w:hAnsi="Arial"/>
          <w:bCs/>
        </w:rPr>
        <w:t>Současný stav odpovídá stáří objektu. Okna, vstupní a balkonové dveře byly v minulosti vyměněny za nové – plastové, štíty byly v minulosti zatepleny, střecha byla zateplena na počátku století, opravena, popř. položena nová krytina – živičné asf. pasy.</w:t>
      </w:r>
    </w:p>
    <w:p>
      <w:pPr>
        <w:pStyle w:val="Normal"/>
        <w:widowControl w:val="false"/>
        <w:spacing w:before="0" w:after="0"/>
        <w:jc w:val="both"/>
        <w:rPr>
          <w:rFonts w:cs="Arial" w:ascii="Arial" w:hAnsi="Arial"/>
          <w:bCs/>
        </w:rPr>
      </w:pPr>
      <w:r>
        <w:rPr>
          <w:rFonts w:cs="Arial" w:ascii="Arial" w:hAnsi="Arial"/>
          <w:bCs/>
        </w:rPr>
      </w:r>
    </w:p>
    <w:p>
      <w:pPr>
        <w:pStyle w:val="Normal"/>
        <w:widowControl w:val="false"/>
        <w:spacing w:before="0" w:after="0"/>
        <w:jc w:val="both"/>
        <w:rPr>
          <w:rFonts w:cs="Arial" w:ascii="Arial" w:hAnsi="Arial"/>
          <w:b/>
          <w:bCs/>
        </w:rPr>
      </w:pPr>
      <w:r>
        <w:rPr>
          <w:rFonts w:cs="Arial" w:ascii="Arial" w:hAnsi="Arial"/>
          <w:b/>
          <w:bCs/>
        </w:rPr>
        <w:t>b) dosavadní využití a zastavěnost území:</w:t>
      </w:r>
    </w:p>
    <w:p>
      <w:pPr>
        <w:pStyle w:val="Normal"/>
        <w:widowControl w:val="false"/>
        <w:spacing w:before="0" w:after="0"/>
        <w:jc w:val="both"/>
        <w:rPr>
          <w:rFonts w:cs="Arial" w:ascii="Arial" w:hAnsi="Arial"/>
          <w:bCs/>
        </w:rPr>
      </w:pPr>
      <w:r>
        <w:rPr>
          <w:rFonts w:cs="Arial" w:ascii="Arial" w:hAnsi="Arial"/>
          <w:bCs/>
        </w:rPr>
        <w:t>Jedná se o revitalizaci tří bytových domů na výše uvedených pozemcích v Domažlicích, Týnském předměstí.</w:t>
      </w:r>
    </w:p>
    <w:p>
      <w:pPr>
        <w:pStyle w:val="Normal"/>
        <w:widowControl w:val="false"/>
        <w:spacing w:before="0" w:after="0"/>
        <w:jc w:val="both"/>
        <w:rPr>
          <w:rFonts w:cs="Arial" w:ascii="Arial" w:hAnsi="Arial"/>
          <w:bCs/>
        </w:rPr>
      </w:pPr>
      <w:r>
        <w:rPr>
          <w:rFonts w:cs="Arial" w:ascii="Arial" w:hAnsi="Arial"/>
          <w:bCs/>
        </w:rPr>
        <w:t xml:space="preserve"> </w:t>
      </w:r>
    </w:p>
    <w:p>
      <w:pPr>
        <w:pStyle w:val="Normal"/>
        <w:widowControl w:val="false"/>
        <w:spacing w:before="0" w:after="0"/>
        <w:jc w:val="both"/>
        <w:rPr>
          <w:rFonts w:cs="Arial" w:ascii="Arial" w:hAnsi="Arial"/>
          <w:b/>
        </w:rPr>
      </w:pPr>
      <w:r>
        <w:rPr>
          <w:rFonts w:cs="Arial" w:ascii="Arial" w:hAnsi="Arial"/>
          <w:b/>
        </w:rPr>
        <w:t>c) údaje o ochraně území podle jiných právních předpisů</w:t>
      </w:r>
      <w:r>
        <w:rPr>
          <w:rFonts w:cs="Arial" w:ascii="Arial" w:hAnsi="Arial"/>
          <w:b/>
          <w:vertAlign w:val="superscript"/>
        </w:rPr>
        <w:t>1)</w:t>
      </w:r>
      <w:r>
        <w:rPr>
          <w:rFonts w:cs="Arial" w:ascii="Arial" w:hAnsi="Arial"/>
          <w:b/>
        </w:rPr>
        <w:t xml:space="preserve"> (památková rezervace, památková zóna, zvláště chráněné území, záplavové území apod.). </w:t>
      </w:r>
    </w:p>
    <w:p>
      <w:pPr>
        <w:pStyle w:val="Normal"/>
        <w:widowControl w:val="false"/>
        <w:spacing w:before="0" w:after="0"/>
        <w:jc w:val="both"/>
        <w:rPr>
          <w:rFonts w:cs="Arial" w:ascii="Arial" w:hAnsi="Arial"/>
        </w:rPr>
      </w:pPr>
      <w:r>
        <w:rPr>
          <w:rFonts w:cs="Arial" w:ascii="Arial" w:hAnsi="Arial"/>
        </w:rPr>
        <w:t>Charakter stavby – revitalizace, zateplení a související práce (nové balkony, venkovní rolety na jižní straně, výměna vstupních panelů se zvonky a další úpravy) nevyžadují žádnou ochranu území. Stavba není součástí památkové rezervace. Není v záplavovém území. V řešeném území se při povolování staveb postupuje dle platné ÚPD. Jde o stavbu pro bydlení.</w:t>
      </w:r>
    </w:p>
    <w:p>
      <w:pPr>
        <w:pStyle w:val="Normal"/>
        <w:widowControl w:val="false"/>
        <w:spacing w:before="0" w:after="0"/>
        <w:jc w:val="both"/>
        <w:rPr>
          <w:rFonts w:cs="Arial" w:ascii="Arial" w:hAnsi="Arial"/>
        </w:rPr>
      </w:pPr>
      <w:r>
        <w:rPr>
          <w:rFonts w:cs="Arial" w:ascii="Arial" w:hAnsi="Arial"/>
        </w:rPr>
      </w:r>
    </w:p>
    <w:p>
      <w:pPr>
        <w:pStyle w:val="Normal"/>
        <w:widowControl w:val="false"/>
        <w:spacing w:before="0" w:after="0"/>
        <w:jc w:val="both"/>
        <w:rPr>
          <w:rFonts w:cs="Arial" w:ascii="Arial" w:hAnsi="Arial"/>
        </w:rPr>
      </w:pPr>
      <w:r>
        <w:rPr>
          <w:rFonts w:cs="Arial" w:ascii="Arial" w:hAnsi="Arial"/>
        </w:rPr>
      </w:r>
    </w:p>
    <w:p>
      <w:pPr>
        <w:pStyle w:val="Normal"/>
        <w:widowControl w:val="false"/>
        <w:spacing w:before="0" w:after="0"/>
        <w:jc w:val="both"/>
        <w:rPr>
          <w:rFonts w:cs="Arial" w:ascii="Arial" w:hAnsi="Arial"/>
          <w:b/>
        </w:rPr>
      </w:pPr>
      <w:r>
        <w:rPr>
          <w:rFonts w:cs="Arial" w:ascii="Arial" w:hAnsi="Arial"/>
          <w:b/>
        </w:rPr>
        <w:t>d) údaje o odtokových poměrech:</w:t>
      </w:r>
    </w:p>
    <w:p>
      <w:pPr>
        <w:pStyle w:val="Normal"/>
        <w:widowControl w:val="false"/>
        <w:spacing w:before="0" w:after="0"/>
        <w:jc w:val="both"/>
        <w:rPr>
          <w:rFonts w:cs="Arial" w:ascii="Arial" w:hAnsi="Arial"/>
        </w:rPr>
      </w:pPr>
      <w:r>
        <w:rPr>
          <w:rFonts w:cs="Arial" w:ascii="Arial" w:hAnsi="Arial"/>
        </w:rPr>
        <w:t xml:space="preserve">Netýká se. </w:t>
      </w:r>
    </w:p>
    <w:p>
      <w:pPr>
        <w:pStyle w:val="Normal"/>
        <w:widowControl w:val="false"/>
        <w:spacing w:before="0" w:after="0"/>
        <w:jc w:val="both"/>
        <w:rPr>
          <w:rFonts w:cs="Arial" w:ascii="Arial" w:hAnsi="Arial"/>
        </w:rPr>
      </w:pPr>
      <w:r>
        <w:rPr>
          <w:rFonts w:cs="Arial" w:ascii="Arial" w:hAnsi="Arial"/>
        </w:rPr>
      </w:r>
    </w:p>
    <w:p>
      <w:pPr>
        <w:pStyle w:val="Normal"/>
        <w:widowControl w:val="false"/>
        <w:spacing w:before="0" w:after="0"/>
        <w:jc w:val="both"/>
        <w:rPr>
          <w:rFonts w:cs="Arial" w:ascii="Arial" w:hAnsi="Arial"/>
          <w:b/>
        </w:rPr>
      </w:pPr>
      <w:r>
        <w:rPr>
          <w:rFonts w:cs="Arial" w:ascii="Arial" w:hAnsi="Arial"/>
          <w:b/>
        </w:rPr>
        <w:t xml:space="preserve">e) údaje o souladu s územně plánovací dokumentací: </w:t>
      </w:r>
    </w:p>
    <w:p>
      <w:pPr>
        <w:pStyle w:val="Normal"/>
        <w:widowControl w:val="false"/>
        <w:spacing w:before="0" w:after="0"/>
        <w:jc w:val="both"/>
        <w:rPr>
          <w:rFonts w:cs="Arial" w:ascii="Arial" w:hAnsi="Arial"/>
        </w:rPr>
      </w:pPr>
      <w:r>
        <w:rPr>
          <w:rFonts w:cs="Arial" w:ascii="Arial" w:hAnsi="Arial"/>
        </w:rPr>
        <w:t>Je v souladu s platnou ÚPD Domažlic.</w:t>
      </w:r>
    </w:p>
    <w:p>
      <w:pPr>
        <w:pStyle w:val="Normal"/>
        <w:widowControl w:val="false"/>
        <w:spacing w:before="0" w:after="0"/>
        <w:jc w:val="both"/>
        <w:rPr>
          <w:rFonts w:cs="Arial" w:ascii="Arial" w:hAnsi="Arial"/>
          <w:b/>
        </w:rPr>
      </w:pPr>
      <w:r>
        <w:rPr>
          <w:rFonts w:cs="Arial" w:ascii="Arial" w:hAnsi="Arial"/>
          <w:b/>
        </w:rPr>
      </w:r>
    </w:p>
    <w:p>
      <w:pPr>
        <w:pStyle w:val="Normal"/>
        <w:widowControl w:val="false"/>
        <w:spacing w:before="0" w:after="0"/>
        <w:jc w:val="both"/>
        <w:rPr>
          <w:rFonts w:cs="Arial" w:ascii="Arial" w:hAnsi="Arial"/>
          <w:b/>
        </w:rPr>
      </w:pPr>
      <w:r>
        <w:rPr>
          <w:rFonts w:cs="Arial" w:ascii="Arial" w:hAnsi="Arial"/>
          <w:b/>
        </w:rPr>
        <w:t>f) údaje o souladu s územním rozhodnutím nebo veřejnoprávní smlouvou územní rozhodnutí nahrazující anebo územním souhlasem, popřípadě s regulačním plánem v rozsahu, ve kterém nahrazuje územní rozhodnutí, a v případě stavebních úprav podmiňujících změnu v užívání stavby údaje o jejím souladu s územně plánovací dokumentací</w:t>
      </w:r>
    </w:p>
    <w:p>
      <w:pPr>
        <w:pStyle w:val="Normal"/>
        <w:widowControl w:val="false"/>
        <w:spacing w:before="0" w:after="0"/>
        <w:jc w:val="both"/>
        <w:rPr>
          <w:rFonts w:cs="Arial" w:ascii="Arial" w:hAnsi="Arial"/>
        </w:rPr>
      </w:pPr>
      <w:r>
        <w:rPr>
          <w:rFonts w:cs="Arial" w:ascii="Arial" w:hAnsi="Arial"/>
        </w:rPr>
        <w:t>Netýká se. Jedná se o stávající objekty.</w:t>
      </w:r>
    </w:p>
    <w:p>
      <w:pPr>
        <w:pStyle w:val="Normal"/>
        <w:widowControl w:val="false"/>
        <w:spacing w:before="0" w:after="0"/>
        <w:jc w:val="both"/>
        <w:rPr>
          <w:rFonts w:cs="Arial" w:ascii="Arial" w:hAnsi="Arial"/>
        </w:rPr>
      </w:pPr>
      <w:r>
        <w:rPr>
          <w:rFonts w:cs="Arial" w:ascii="Arial" w:hAnsi="Arial"/>
        </w:rPr>
      </w:r>
    </w:p>
    <w:p>
      <w:pPr>
        <w:pStyle w:val="Normal"/>
        <w:widowControl w:val="false"/>
        <w:spacing w:before="0" w:after="0"/>
        <w:jc w:val="both"/>
        <w:rPr>
          <w:rFonts w:cs="Arial" w:ascii="Arial" w:hAnsi="Arial"/>
          <w:b/>
        </w:rPr>
      </w:pPr>
      <w:r>
        <w:rPr>
          <w:rFonts w:cs="Arial" w:ascii="Arial" w:hAnsi="Arial"/>
          <w:b/>
        </w:rPr>
        <w:t>f) údaje o dodržení obecných požadavků na využití území:</w:t>
      </w:r>
    </w:p>
    <w:p>
      <w:pPr>
        <w:pStyle w:val="Normal"/>
        <w:widowControl w:val="false"/>
        <w:spacing w:before="0" w:after="0"/>
        <w:jc w:val="both"/>
        <w:rPr>
          <w:rFonts w:cs="Arial" w:ascii="Arial" w:hAnsi="Arial"/>
        </w:rPr>
      </w:pPr>
      <w:r>
        <w:rPr>
          <w:rFonts w:cs="Arial" w:ascii="Arial" w:hAnsi="Arial"/>
        </w:rPr>
        <w:t>Jsou dodrženy požadavky na obecné využití území. Jde o funkci bydlení.</w:t>
      </w:r>
    </w:p>
    <w:p>
      <w:pPr>
        <w:pStyle w:val="Normal"/>
        <w:widowControl w:val="false"/>
        <w:spacing w:before="0" w:after="0"/>
        <w:jc w:val="both"/>
        <w:rPr>
          <w:rFonts w:cs="Arial" w:ascii="Arial" w:hAnsi="Arial"/>
        </w:rPr>
      </w:pPr>
      <w:r>
        <w:rPr>
          <w:rFonts w:cs="Arial" w:ascii="Arial" w:hAnsi="Arial"/>
        </w:rPr>
        <w:t xml:space="preserve"> </w:t>
      </w:r>
    </w:p>
    <w:p>
      <w:pPr>
        <w:pStyle w:val="Normal"/>
        <w:widowControl w:val="false"/>
        <w:spacing w:before="0" w:after="0"/>
        <w:jc w:val="both"/>
        <w:rPr>
          <w:rFonts w:cs="Arial" w:ascii="Arial" w:hAnsi="Arial"/>
          <w:b/>
        </w:rPr>
      </w:pPr>
      <w:r>
        <w:rPr>
          <w:rFonts w:cs="Arial" w:ascii="Arial" w:hAnsi="Arial"/>
          <w:b/>
        </w:rPr>
        <w:t>g) údaje o splnění požadavků dotčených orgánů:</w:t>
      </w:r>
    </w:p>
    <w:p>
      <w:pPr>
        <w:pStyle w:val="Normal"/>
        <w:widowControl w:val="false"/>
        <w:spacing w:before="0" w:after="0"/>
        <w:jc w:val="both"/>
        <w:rPr>
          <w:rFonts w:cs="Arial" w:ascii="Arial" w:hAnsi="Arial"/>
        </w:rPr>
      </w:pPr>
      <w:r>
        <w:rPr>
          <w:rFonts w:cs="Arial" w:ascii="Arial" w:hAnsi="Arial"/>
        </w:rPr>
        <w:t>Bylo řešeno v projektu revitalizace a všechny požadavky a připomínky objednatele byly zapracovány v této dokumentaci.</w:t>
      </w:r>
    </w:p>
    <w:p>
      <w:pPr>
        <w:pStyle w:val="Normal"/>
        <w:widowControl w:val="false"/>
        <w:spacing w:before="0" w:after="0"/>
        <w:jc w:val="both"/>
        <w:rPr>
          <w:rFonts w:cs="Arial" w:ascii="Arial" w:hAnsi="Arial"/>
        </w:rPr>
      </w:pPr>
      <w:r>
        <w:rPr>
          <w:rFonts w:cs="Arial" w:ascii="Arial" w:hAnsi="Arial"/>
        </w:rPr>
        <w:t xml:space="preserve"> </w:t>
      </w:r>
    </w:p>
    <w:p>
      <w:pPr>
        <w:pStyle w:val="Normal"/>
        <w:widowControl w:val="false"/>
        <w:spacing w:before="0" w:after="0"/>
        <w:jc w:val="both"/>
        <w:rPr>
          <w:rFonts w:cs="Arial" w:ascii="Arial" w:hAnsi="Arial"/>
          <w:b/>
        </w:rPr>
      </w:pPr>
      <w:r>
        <w:rPr>
          <w:rFonts w:cs="Arial" w:ascii="Arial" w:hAnsi="Arial"/>
          <w:b/>
        </w:rPr>
        <w:t xml:space="preserve">h) seznam výjimek a úlevových řešení: </w:t>
      </w:r>
    </w:p>
    <w:p>
      <w:pPr>
        <w:pStyle w:val="Normal"/>
        <w:widowControl w:val="false"/>
        <w:spacing w:before="0" w:after="0"/>
        <w:jc w:val="both"/>
        <w:rPr>
          <w:rFonts w:cs="Arial" w:ascii="Arial" w:hAnsi="Arial"/>
        </w:rPr>
      </w:pPr>
      <w:r>
        <w:rPr>
          <w:rFonts w:cs="Arial" w:ascii="Arial" w:hAnsi="Arial"/>
        </w:rPr>
        <w:t>Nejsou žádné.</w:t>
      </w:r>
    </w:p>
    <w:p>
      <w:pPr>
        <w:pStyle w:val="Normal"/>
        <w:widowControl w:val="false"/>
        <w:spacing w:before="0" w:after="0"/>
        <w:jc w:val="both"/>
        <w:rPr>
          <w:rFonts w:cs="Arial" w:ascii="Arial" w:hAnsi="Arial"/>
        </w:rPr>
      </w:pPr>
      <w:r>
        <w:rPr>
          <w:rFonts w:cs="Arial" w:ascii="Arial" w:hAnsi="Arial"/>
        </w:rPr>
      </w:r>
    </w:p>
    <w:p>
      <w:pPr>
        <w:pStyle w:val="Normal"/>
        <w:widowControl w:val="false"/>
        <w:spacing w:before="0" w:after="0"/>
        <w:jc w:val="both"/>
        <w:rPr>
          <w:rFonts w:cs="Arial" w:ascii="Arial" w:hAnsi="Arial"/>
          <w:b/>
        </w:rPr>
      </w:pPr>
      <w:r>
        <w:rPr>
          <w:rFonts w:cs="Arial" w:ascii="Arial" w:hAnsi="Arial"/>
          <w:b/>
        </w:rPr>
        <w:t xml:space="preserve">i) Seznam souvisejících a podmiňujících investic: </w:t>
      </w:r>
    </w:p>
    <w:p>
      <w:pPr>
        <w:pStyle w:val="Normal"/>
        <w:widowControl w:val="false"/>
        <w:spacing w:before="0" w:after="0"/>
        <w:jc w:val="both"/>
        <w:rPr>
          <w:rFonts w:cs="Arial" w:ascii="Arial" w:hAnsi="Arial"/>
        </w:rPr>
      </w:pPr>
      <w:r>
        <w:rPr>
          <w:rFonts w:cs="Arial" w:ascii="Arial" w:hAnsi="Arial"/>
        </w:rPr>
        <w:t>Nejsou žádné.</w:t>
      </w:r>
    </w:p>
    <w:p>
      <w:pPr>
        <w:pStyle w:val="Normal"/>
        <w:widowControl w:val="false"/>
        <w:spacing w:before="0" w:after="0"/>
        <w:rPr>
          <w:rFonts w:cs="Arial" w:ascii="Arial" w:hAnsi="Arial"/>
        </w:rPr>
      </w:pPr>
      <w:r>
        <w:rPr>
          <w:rFonts w:cs="Arial" w:ascii="Arial" w:hAnsi="Arial"/>
        </w:rPr>
      </w:r>
    </w:p>
    <w:p>
      <w:pPr>
        <w:pStyle w:val="Normal"/>
        <w:widowControl w:val="false"/>
        <w:spacing w:before="0" w:after="0"/>
        <w:rPr>
          <w:rFonts w:cs="Arial" w:ascii="Arial" w:hAnsi="Arial"/>
          <w:b/>
        </w:rPr>
      </w:pPr>
      <w:r>
        <w:rPr>
          <w:rFonts w:cs="Arial" w:ascii="Arial" w:hAnsi="Arial"/>
          <w:b/>
        </w:rPr>
        <w:t>j) seznam pozemků a staveb dotčených prováděním stavby (podle katastru nemovitostí):</w:t>
      </w:r>
    </w:p>
    <w:p>
      <w:pPr>
        <w:pStyle w:val="Normal"/>
        <w:widowControl w:val="false"/>
        <w:spacing w:before="0" w:after="0"/>
        <w:jc w:val="both"/>
        <w:rPr>
          <w:rFonts w:cs="Arial" w:ascii="Arial" w:hAnsi="Arial"/>
        </w:rPr>
      </w:pPr>
      <w:r>
        <w:rPr>
          <w:rFonts w:cs="Arial" w:ascii="Arial" w:hAnsi="Arial"/>
        </w:rPr>
        <w:t>Stavba se nachází v části Domažlic – Týnské Předměstí na pozemku parc.č. 2570, 2571 a parc.č. 2572 v k.ú. Domažlice..</w:t>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t>A.4 Údaje o stavbě:</w:t>
      </w:r>
    </w:p>
    <w:p>
      <w:pPr>
        <w:pStyle w:val="Normal"/>
        <w:widowControl w:val="false"/>
        <w:spacing w:before="0" w:after="0"/>
        <w:jc w:val="both"/>
        <w:rPr>
          <w:rFonts w:cs="Arial" w:ascii="Arial" w:hAnsi="Arial"/>
          <w:b/>
        </w:rPr>
      </w:pPr>
      <w:r>
        <w:rPr>
          <w:rFonts w:cs="Arial" w:ascii="Arial" w:hAnsi="Arial"/>
          <w:b/>
        </w:rPr>
        <w:t xml:space="preserve">a) nová stavba nebo změna dokončené stavby: </w:t>
      </w:r>
    </w:p>
    <w:p>
      <w:pPr>
        <w:pStyle w:val="Normal"/>
        <w:widowControl w:val="false"/>
        <w:spacing w:before="0" w:after="0"/>
        <w:rPr>
          <w:rFonts w:cs="Arial" w:ascii="Arial" w:hAnsi="Arial"/>
        </w:rPr>
      </w:pPr>
      <w:r>
        <w:rPr>
          <w:rFonts w:cs="Arial" w:ascii="Arial" w:hAnsi="Arial"/>
        </w:rPr>
        <w:t xml:space="preserve">Jedná se o revitalizaci panelového řadového domu, který se skládá ze dvou dilatačních celků s celkem třemi sekcemi. Objekt čp. 502, 503 a 504 v Kunešově ulici v Domažlicích, Týnském Předměstí má 1.PP s provozními místnostmi a 6 NP s byty. Celkem obsahuje 54 bytů. </w:t>
      </w:r>
    </w:p>
    <w:p>
      <w:pPr>
        <w:pStyle w:val="Normal"/>
        <w:rPr>
          <w:rFonts w:cs="Arial" w:ascii="Arial" w:hAnsi="Arial"/>
        </w:rPr>
      </w:pPr>
      <w:r>
        <w:rPr>
          <w:rFonts w:eastAsia="Times New Roman" w:cs="Arial" w:ascii="Arial" w:hAnsi="Arial"/>
        </w:rPr>
        <w:t xml:space="preserve">Bude použit ucelený </w:t>
      </w:r>
      <w:r>
        <w:rPr>
          <w:rFonts w:eastAsia="Times New Roman" w:cs="Arial" w:ascii="Arial" w:hAnsi="Arial"/>
          <w:b/>
        </w:rPr>
        <w:t>certifikovaný systém ETICS</w:t>
      </w:r>
      <w:r>
        <w:rPr>
          <w:rFonts w:eastAsia="Times New Roman" w:cs="Arial" w:ascii="Arial" w:hAnsi="Arial"/>
        </w:rPr>
        <w:t xml:space="preserve"> v certifikovaných skladbách </w:t>
      </w:r>
      <w:r>
        <w:rPr>
          <w:rFonts w:eastAsia="Times New Roman" w:cs="Arial" w:ascii="Arial" w:hAnsi="Arial"/>
          <w:b/>
        </w:rPr>
        <w:t>s Evropským technickým schválením dle ETAG 004</w:t>
      </w:r>
      <w:r>
        <w:rPr>
          <w:rFonts w:eastAsia="Times New Roman" w:cs="Arial" w:ascii="Arial" w:hAnsi="Arial"/>
        </w:rPr>
        <w:t>,</w:t>
      </w:r>
      <w:r>
        <w:rPr>
          <w:rFonts w:eastAsia="Times New Roman" w:cs="Arial" w:ascii="Arial" w:hAnsi="Arial"/>
          <w:b/>
        </w:rPr>
        <w:t xml:space="preserve"> v kvalitativní třídě A </w:t>
      </w:r>
      <w:r>
        <w:rPr>
          <w:rFonts w:eastAsia="Times New Roman" w:cs="Arial" w:ascii="Arial" w:hAnsi="Arial"/>
        </w:rPr>
        <w:t>podle Cechu zateplování budov. Provádění ETICS musí být v souladu s </w:t>
      </w:r>
      <w:r>
        <w:rPr>
          <w:rFonts w:eastAsia="Times New Roman" w:cs="Arial" w:ascii="Arial" w:hAnsi="Arial"/>
          <w:i/>
        </w:rPr>
        <w:t>ČSN 73 2901</w:t>
      </w:r>
      <w:r>
        <w:rPr>
          <w:rFonts w:eastAsia="Times New Roman" w:cs="Arial" w:ascii="Arial" w:hAnsi="Arial"/>
        </w:rPr>
        <w:t xml:space="preserve">, </w:t>
      </w:r>
      <w:r>
        <w:rPr>
          <w:rFonts w:eastAsia="Times New Roman" w:cs="Arial" w:ascii="Arial" w:hAnsi="Arial"/>
          <w:i/>
        </w:rPr>
        <w:t>ČSN 73 2902</w:t>
      </w:r>
      <w:r>
        <w:rPr>
          <w:rFonts w:eastAsia="Times New Roman" w:cs="Arial" w:ascii="Arial" w:hAnsi="Arial"/>
        </w:rPr>
        <w:t xml:space="preserve">, </w:t>
      </w:r>
      <w:r>
        <w:rPr>
          <w:rFonts w:eastAsia="Times New Roman" w:cs="Arial" w:ascii="Arial" w:hAnsi="Arial"/>
          <w:i/>
        </w:rPr>
        <w:t>ČSN EN 13499</w:t>
      </w:r>
      <w:r>
        <w:rPr>
          <w:rFonts w:eastAsia="Times New Roman" w:cs="Arial" w:ascii="Arial" w:hAnsi="Arial"/>
        </w:rPr>
        <w:t xml:space="preserve"> a </w:t>
      </w:r>
      <w:r>
        <w:rPr>
          <w:rFonts w:eastAsia="Times New Roman" w:cs="Arial" w:ascii="Arial" w:hAnsi="Arial"/>
          <w:i/>
        </w:rPr>
        <w:t>ČSN EN 13500</w:t>
      </w:r>
      <w:r>
        <w:rPr>
          <w:rFonts w:eastAsia="Times New Roman" w:cs="Arial" w:ascii="Arial" w:hAnsi="Arial"/>
        </w:rPr>
        <w:t xml:space="preserve"> a souvisejícími předpisy, s technologickým předpisem výrobce ETICS a kotvících prvků, technickými a bezpečnostními listy jednotlivých materiálů a komponent.</w:t>
        <w:br/>
      </w:r>
      <w:r>
        <w:rPr>
          <w:rFonts w:cs="Arial" w:ascii="Arial" w:hAnsi="Arial"/>
        </w:rPr>
        <w:t>Revitalizace spočívá v kontaktním zateplení fasád, výměně zábradlí balkonů, výměně a doplnění osvětlení vstupů a společných prostor a v dalších souvisejících pracích (oprava a nové oplechování markýz nad vstupy, výměna oken do suterénu včetně parapetů apod.).  Svislé zateplení suterénu v tl. 160mm do hl. 1,00m pod upravený terén, vybudování okapových chodníků, osazení venkovních žaluzií u vybraných oken převážně na jižní straně domu, opravě hromosvodů, zateplení strojoven výtahu na střeše domů, apod. Stávající zateplení štítových zdí na západní a východní straně z PREFIZOLU v tl.100mm, kryté plastovými lamelami bude demontováno, fasády vyspraveny, vyplněny spáry mezi panely, sneseny stávající zábradlí balkonů a opraveny markýzy nad vstupy s novým oplechováním, demontovány stávající venkovní okenní parapety, částečně demontovány hromosvody.</w:t>
      </w:r>
    </w:p>
    <w:p>
      <w:pPr>
        <w:pStyle w:val="Normal"/>
        <w:widowControl w:val="false"/>
        <w:spacing w:before="0" w:after="0"/>
        <w:jc w:val="both"/>
        <w:rPr>
          <w:rFonts w:cs="Arial" w:ascii="Arial" w:hAnsi="Arial"/>
        </w:rPr>
      </w:pPr>
      <w:r>
        <w:rPr>
          <w:rFonts w:cs="Arial" w:ascii="Arial" w:hAnsi="Arial"/>
        </w:rPr>
        <w:t>V minulosti byla již vyměněna stará dřevěná okna za nová – plastová, stejně tak i vstupní dveře do objektu, balkonové stěny a prosklené stěny u schodišťových sekcí. Rovněž tak bylo provedeno zateplení konstrukce střešního pláště.</w:t>
      </w:r>
    </w:p>
    <w:p>
      <w:pPr>
        <w:pStyle w:val="Normal"/>
        <w:widowControl w:val="false"/>
        <w:spacing w:before="0" w:after="0"/>
        <w:jc w:val="both"/>
        <w:rPr>
          <w:rFonts w:cs="Arial" w:ascii="Arial" w:hAnsi="Arial"/>
        </w:rPr>
      </w:pPr>
      <w:r>
        <w:rPr>
          <w:rFonts w:cs="Arial" w:ascii="Arial" w:hAnsi="Arial"/>
        </w:rPr>
        <w:t>Bude vyspravena stávající fasáda, demontována veškerá zařízení na fasádě, mřížky a vývody, proveden nový kontaktní fasádní zateplovací systém z minerálních rohoží v tl. 160mm, provedena nová stěrka s výztužnou tkaninou a probarvená omítka silikátová ve vybrané barevnosti (barevnost bude vybrána ze vzorků a předpokládá se světle šedý odstín v kombinaci s barevnými akcenty mezi parapety – viz barevné řešení), položeny nové parapety apod. Po provedení zateplení budou demontovaná zařízení, hromosvody, mřížky a výdechy vráceny a obnoveny.</w:t>
      </w:r>
    </w:p>
    <w:p>
      <w:pPr>
        <w:pStyle w:val="Normal"/>
        <w:widowControl w:val="false"/>
        <w:spacing w:before="0" w:after="0"/>
        <w:jc w:val="both"/>
        <w:rPr>
          <w:rFonts w:cs="Arial" w:ascii="Arial" w:hAnsi="Arial"/>
        </w:rPr>
      </w:pPr>
      <w:r>
        <w:rPr>
          <w:rFonts w:cs="Arial" w:ascii="Arial" w:hAnsi="Arial"/>
        </w:rPr>
        <w:t>Podél celého objektu bude při zdech položen extrudovaný polystyren do hl. min. 1000 mm v tl. 160 mm a proveden zpětný zásyp, ukončený okapovým chodníkem z betonových desek 600/600mm u fasády (ukončen oddělujícím prvkem – betonovým obrubníkem s ukončením 50mm nad terénem). Budou vyspraveny chodníky a podesty před vstupy, poškozené výkopy pro svislé izolace okolo objektů a to živicí ve skladbě původní komunikace. Při výkopových pracích bude dbán zřetel na stávající inž. sítě a přípojky do objektu. Situace jednotlivých správců sítí jsou doloženy v PD. Budou vyměněna okna do 1.PP za nová plastová včetně venkovních a vnitřních parapetů.</w:t>
      </w:r>
    </w:p>
    <w:p>
      <w:pPr>
        <w:pStyle w:val="Normal"/>
        <w:widowControl w:val="false"/>
        <w:spacing w:before="0" w:after="0"/>
        <w:jc w:val="both"/>
        <w:rPr>
          <w:rFonts w:cs="Arial" w:ascii="Arial" w:hAnsi="Arial"/>
        </w:rPr>
      </w:pPr>
      <w:r>
        <w:rPr>
          <w:rFonts w:cs="Arial" w:ascii="Arial" w:hAnsi="Arial"/>
        </w:rPr>
        <w:t>Dále bude vyměněn vstupní panel se zvonky a skříněmi elektro silnoproud. Budou osazeny nové poštovní schránky do vstupních chodeb.</w:t>
      </w:r>
    </w:p>
    <w:p>
      <w:pPr>
        <w:pStyle w:val="Normal"/>
        <w:widowControl w:val="false"/>
        <w:spacing w:before="0" w:after="0"/>
        <w:jc w:val="both"/>
        <w:rPr>
          <w:rFonts w:cs="Arial" w:ascii="Arial" w:hAnsi="Arial"/>
        </w:rPr>
      </w:pPr>
      <w:r>
        <w:rPr>
          <w:rFonts w:cs="Arial" w:ascii="Arial" w:hAnsi="Arial"/>
        </w:rPr>
        <w:t>Ve vybraných prostorách bude vyměněno osvětlení vstupů i schodišťových chodeb</w:t>
      </w:r>
    </w:p>
    <w:p>
      <w:pPr>
        <w:pStyle w:val="Normal"/>
        <w:widowControl w:val="false"/>
        <w:spacing w:before="0" w:after="0"/>
        <w:jc w:val="both"/>
        <w:rPr>
          <w:rFonts w:cs="Arial" w:ascii="Arial" w:hAnsi="Arial"/>
          <w:bCs/>
        </w:rPr>
      </w:pPr>
      <w:r>
        <w:rPr>
          <w:rFonts w:cs="Arial" w:ascii="Arial" w:hAnsi="Arial"/>
          <w:bCs/>
        </w:rPr>
        <w:t>Podrobný popis prováděných prací při revitalizaci je uveden výše.</w:t>
      </w:r>
    </w:p>
    <w:p>
      <w:pPr>
        <w:pStyle w:val="Normal"/>
        <w:widowControl w:val="false"/>
        <w:spacing w:before="0" w:after="0"/>
        <w:jc w:val="both"/>
        <w:rPr>
          <w:rFonts w:cs="Arial" w:ascii="Arial" w:hAnsi="Arial"/>
          <w:bCs/>
        </w:rPr>
      </w:pPr>
      <w:r>
        <w:rPr>
          <w:rFonts w:cs="Arial" w:ascii="Arial" w:hAnsi="Arial"/>
          <w:bCs/>
        </w:rPr>
      </w:r>
    </w:p>
    <w:p>
      <w:pPr>
        <w:pStyle w:val="Normal"/>
        <w:widowControl w:val="false"/>
        <w:spacing w:before="0" w:after="0"/>
        <w:jc w:val="both"/>
        <w:rPr>
          <w:rFonts w:cs="Arial" w:ascii="Arial" w:hAnsi="Arial"/>
          <w:bCs/>
        </w:rPr>
      </w:pPr>
      <w:r>
        <w:rPr>
          <w:rFonts w:cs="Arial" w:ascii="Arial" w:hAnsi="Arial"/>
          <w:bCs/>
        </w:rPr>
        <w:t>Samostatně jsou navrženy na jižní straně domu stínící venkovní rolety z tkaných skelných vláken potažených PVC. Tato screenová tkanina je velice pevná a je dlouhodobě odolná vůči vlivům počasí a UV záření. Látka je navinuta na horní navíjecí trubku, která je chráněna hliníkovým lisovaným boxem v barvě RAL o rozměru 80x86mm. Každá roleta je ovládána samostatně z interiéru bytu pomocí zalamované kliky.</w:t>
      </w:r>
    </w:p>
    <w:p>
      <w:pPr>
        <w:pStyle w:val="Normal"/>
        <w:widowControl w:val="false"/>
        <w:spacing w:before="0" w:after="0"/>
        <w:jc w:val="both"/>
        <w:rPr>
          <w:rFonts w:cs="Arial" w:ascii="Arial" w:hAnsi="Arial"/>
          <w:bCs/>
        </w:rPr>
      </w:pPr>
      <w:r>
        <w:rPr>
          <w:rFonts w:cs="Arial" w:ascii="Arial" w:hAnsi="Arial"/>
          <w:bCs/>
        </w:rPr>
      </w:r>
    </w:p>
    <w:p>
      <w:pPr>
        <w:pStyle w:val="Normal"/>
        <w:widowControl w:val="false"/>
        <w:spacing w:before="0" w:after="0"/>
        <w:jc w:val="both"/>
        <w:rPr>
          <w:rFonts w:cs="Arial" w:ascii="Arial" w:hAnsi="Arial"/>
          <w:bCs/>
        </w:rPr>
      </w:pPr>
      <w:r>
        <w:rPr>
          <w:rFonts w:cs="Arial" w:ascii="Arial" w:hAnsi="Arial"/>
          <w:bCs/>
        </w:rPr>
        <w:t>Jako další samostatná etapa je v dokumentaci navrženo i větrání kuchyní a vybraných obytných místností jednotlivých bytů. Nedostatečná výměna vzduchu či zabránění jeho cirkulace vyvolává výrazné zhoršení bytové hygieny kondenzací vodních par, vznik plísní a zvýšeného množství alergenů. Postiženy jsou zejména ložnice a dětské pokoje. Z tohoto důvodu je navrženo větrání místností, které sestává z přívodního prvku pro přívod venkovního vzduchu do místnosti, kde je vzduch ohříván v zimních měsících. Přívod vzduchu lze manuálně regulovat. Nucený odvod vzduchu z bytu zajišťují podtlakové radiální ventilátory se stálým provozem v nízkozátěžových otáčkách základního větrání, které nepřekračují stanovené hladiny akustického tlaku v obytných místnostech bytu samého ani v bytech ostatních. Laicky řečeno, ideálním místem pro osazení přívodu vzduchu do obvodových stěn (panelů) je prostor za nebo nad otopným tělesem ÚT. Vnitřní díl přívodních prvků (deska s filtrem) rozvíří vnikající vzduch a zajistí tak jeho difúzní proudění. Na venkovní fasádě se prvek projeví jako čtvercová (obdélná) deska natřená v barvě fasády. Uvnitř je prvek bílý. Ventilátor bude osazen výměnou za stávající v sociálním zařízení bez nutnosti dalších stavebních úprav.</w:t>
      </w:r>
    </w:p>
    <w:p>
      <w:pPr>
        <w:pStyle w:val="Normal"/>
        <w:widowControl w:val="false"/>
        <w:spacing w:before="0" w:after="0"/>
        <w:jc w:val="both"/>
        <w:rPr>
          <w:rFonts w:cs="Arial" w:ascii="Arial" w:hAnsi="Arial"/>
          <w:bCs/>
        </w:rPr>
      </w:pPr>
      <w:r>
        <w:rPr>
          <w:rFonts w:cs="Arial" w:ascii="Arial" w:hAnsi="Arial"/>
          <w:bCs/>
        </w:rPr>
        <w:t>Navrhuje se prostup kruhového průřezu 100mm (100/400mm). Je určen pro přívod větraného vzduchu do obytných místností přes obvodovou zeď. Sestava s akustickým filtrem je doplněna o zpětnou klapku.</w:t>
      </w:r>
    </w:p>
    <w:p>
      <w:pPr>
        <w:pStyle w:val="Normal"/>
        <w:widowControl w:val="false"/>
        <w:spacing w:before="0" w:after="0"/>
        <w:jc w:val="both"/>
        <w:rPr>
          <w:rFonts w:cs="Arial" w:ascii="Arial" w:hAnsi="Arial"/>
          <w:bCs/>
        </w:rPr>
      </w:pPr>
      <w:r>
        <w:rPr>
          <w:rFonts w:cs="Arial" w:ascii="Arial" w:hAnsi="Arial"/>
          <w:bCs/>
        </w:rPr>
        <w:t xml:space="preserve">S jinými prvky větrání nebylo v této dokumentaci uvažováno z důvodů nevhodnosti použitých plastových oken, resp. malé šířce a tloušťce okenních rámů pro osazení větracích mřížek. </w:t>
      </w:r>
    </w:p>
    <w:p>
      <w:pPr>
        <w:pStyle w:val="Normal"/>
        <w:widowControl w:val="false"/>
        <w:spacing w:before="0" w:after="0"/>
        <w:jc w:val="both"/>
        <w:rPr>
          <w:rFonts w:cs="Arial" w:ascii="Arial" w:hAnsi="Arial"/>
        </w:rPr>
      </w:pPr>
      <w:r>
        <w:rPr>
          <w:rFonts w:cs="Arial" w:ascii="Arial" w:hAnsi="Arial"/>
        </w:rPr>
      </w:r>
    </w:p>
    <w:p>
      <w:pPr>
        <w:pStyle w:val="Normal"/>
        <w:widowControl w:val="false"/>
        <w:spacing w:before="0" w:after="0"/>
        <w:jc w:val="both"/>
        <w:rPr>
          <w:rFonts w:cs="Arial" w:ascii="Arial" w:hAnsi="Arial"/>
          <w:b/>
        </w:rPr>
      </w:pPr>
      <w:r>
        <w:rPr>
          <w:rFonts w:cs="Arial" w:ascii="Arial" w:hAnsi="Arial"/>
          <w:b/>
        </w:rPr>
        <w:t>b) účel užívání stavby:</w:t>
      </w:r>
    </w:p>
    <w:p>
      <w:pPr>
        <w:pStyle w:val="Normal"/>
        <w:widowControl w:val="false"/>
        <w:spacing w:before="0" w:after="0"/>
        <w:jc w:val="both"/>
        <w:rPr>
          <w:rFonts w:cs="Arial" w:ascii="Arial" w:hAnsi="Arial"/>
        </w:rPr>
      </w:pPr>
      <w:r>
        <w:rPr>
          <w:rFonts w:cs="Arial" w:ascii="Arial" w:hAnsi="Arial"/>
        </w:rPr>
        <w:t>Stavba slouží pro potřebu bydlení v Domažlicích, na Týnském Předměstí.</w:t>
      </w:r>
    </w:p>
    <w:p>
      <w:pPr>
        <w:pStyle w:val="Normal"/>
        <w:widowControl w:val="false"/>
        <w:spacing w:before="0" w:after="0"/>
        <w:jc w:val="both"/>
        <w:rPr>
          <w:rFonts w:cs="Arial" w:ascii="Arial" w:hAnsi="Arial"/>
          <w:b/>
        </w:rPr>
      </w:pPr>
      <w:r>
        <w:rPr>
          <w:rFonts w:cs="Arial" w:ascii="Arial" w:hAnsi="Arial"/>
          <w:b/>
        </w:rPr>
      </w:r>
    </w:p>
    <w:p>
      <w:pPr>
        <w:pStyle w:val="Normal"/>
        <w:widowControl w:val="false"/>
        <w:spacing w:before="0" w:after="0"/>
        <w:jc w:val="both"/>
        <w:rPr>
          <w:rFonts w:cs="Arial" w:ascii="Arial" w:hAnsi="Arial"/>
          <w:b/>
        </w:rPr>
      </w:pPr>
      <w:r>
        <w:rPr>
          <w:rFonts w:cs="Arial" w:ascii="Arial" w:hAnsi="Arial"/>
          <w:b/>
        </w:rPr>
        <w:t>c) trvalá nebo dočasná stavba.</w:t>
      </w:r>
    </w:p>
    <w:p>
      <w:pPr>
        <w:pStyle w:val="Normal"/>
        <w:widowControl w:val="false"/>
        <w:spacing w:before="0" w:after="0"/>
        <w:jc w:val="both"/>
        <w:rPr>
          <w:rFonts w:cs="Arial" w:ascii="Arial" w:hAnsi="Arial"/>
        </w:rPr>
      </w:pPr>
      <w:r>
        <w:rPr>
          <w:rFonts w:cs="Arial" w:ascii="Arial" w:hAnsi="Arial"/>
        </w:rPr>
        <w:t>Jedná se o stavbu trvalou. Jde o opravy a údržbové práce.</w:t>
      </w:r>
    </w:p>
    <w:p>
      <w:pPr>
        <w:pStyle w:val="Normal"/>
        <w:widowControl w:val="false"/>
        <w:spacing w:before="0" w:after="0"/>
        <w:jc w:val="both"/>
        <w:rPr>
          <w:rFonts w:cs="Arial" w:ascii="Arial" w:hAnsi="Arial"/>
        </w:rPr>
      </w:pPr>
      <w:r>
        <w:rPr>
          <w:rFonts w:cs="Arial" w:ascii="Arial" w:hAnsi="Arial"/>
        </w:rPr>
        <w:t xml:space="preserve"> </w:t>
      </w:r>
    </w:p>
    <w:p>
      <w:pPr>
        <w:pStyle w:val="Normal"/>
        <w:widowControl w:val="false"/>
        <w:spacing w:before="0" w:after="0"/>
        <w:jc w:val="both"/>
        <w:rPr>
          <w:rFonts w:cs="Arial" w:ascii="Arial" w:hAnsi="Arial"/>
          <w:b/>
        </w:rPr>
      </w:pPr>
      <w:r>
        <w:rPr>
          <w:rFonts w:cs="Arial" w:ascii="Arial" w:hAnsi="Arial"/>
          <w:b/>
        </w:rPr>
        <w:t>d) údaje o ochraně stavby podle jiných právních předpisů</w:t>
      </w:r>
      <w:r>
        <w:rPr>
          <w:rFonts w:cs="Arial" w:ascii="Arial" w:hAnsi="Arial"/>
          <w:b/>
          <w:vertAlign w:val="superscript"/>
        </w:rPr>
        <w:t>1)</w:t>
      </w:r>
      <w:r>
        <w:rPr>
          <w:rFonts w:cs="Arial" w:ascii="Arial" w:hAnsi="Arial"/>
          <w:b/>
        </w:rPr>
        <w:t xml:space="preserve"> (kulturní památka apod.),</w:t>
      </w:r>
    </w:p>
    <w:p>
      <w:pPr>
        <w:pStyle w:val="Normal"/>
        <w:widowControl w:val="false"/>
        <w:spacing w:before="0" w:after="0"/>
        <w:jc w:val="both"/>
        <w:rPr>
          <w:rFonts w:cs="Arial" w:ascii="Arial" w:hAnsi="Arial"/>
        </w:rPr>
      </w:pPr>
      <w:r>
        <w:rPr>
          <w:rFonts w:cs="Arial" w:ascii="Arial" w:hAnsi="Arial"/>
        </w:rPr>
        <w:t>Stavba není kulturní památkou, ani nemá žádnou jinou ochranu.</w:t>
      </w:r>
    </w:p>
    <w:p>
      <w:pPr>
        <w:pStyle w:val="Normal"/>
        <w:widowControl w:val="false"/>
        <w:spacing w:before="0" w:after="0"/>
        <w:jc w:val="both"/>
        <w:rPr>
          <w:rFonts w:cs="Arial" w:ascii="Arial" w:hAnsi="Arial"/>
        </w:rPr>
      </w:pPr>
      <w:r>
        <w:rPr>
          <w:rFonts w:cs="Arial" w:ascii="Arial" w:hAnsi="Arial"/>
        </w:rPr>
      </w:r>
    </w:p>
    <w:p>
      <w:pPr>
        <w:pStyle w:val="Normal"/>
        <w:widowControl w:val="false"/>
        <w:spacing w:before="0" w:after="0"/>
        <w:jc w:val="both"/>
        <w:rPr>
          <w:rFonts w:cs="Arial" w:ascii="Arial" w:hAnsi="Arial"/>
          <w:b/>
        </w:rPr>
      </w:pPr>
      <w:r>
        <w:rPr>
          <w:rFonts w:cs="Arial" w:ascii="Arial" w:hAnsi="Arial"/>
          <w:b/>
        </w:rPr>
        <w:t>e) údaje o dodržení technických požadavků na stavby a obecných technických požadavků zabezpečujících bezbariérové užívání staveb:</w:t>
      </w:r>
    </w:p>
    <w:p>
      <w:pPr>
        <w:pStyle w:val="Normal"/>
        <w:widowControl w:val="false"/>
        <w:spacing w:before="0" w:after="0"/>
        <w:jc w:val="both"/>
        <w:rPr>
          <w:rFonts w:cs="Arial" w:ascii="Arial" w:hAnsi="Arial"/>
        </w:rPr>
      </w:pPr>
      <w:r>
        <w:rPr>
          <w:rFonts w:cs="Arial" w:ascii="Arial" w:hAnsi="Arial"/>
        </w:rPr>
        <w:t xml:space="preserve">Při návrhu byly dodrženy technické požadavky na stavby. Bezbariérovosti se zateplení a ostatní navrhované práce nedotýkají. </w:t>
      </w:r>
    </w:p>
    <w:p>
      <w:pPr>
        <w:pStyle w:val="Normal"/>
        <w:widowControl w:val="false"/>
        <w:spacing w:before="0" w:after="0"/>
        <w:jc w:val="both"/>
        <w:rPr>
          <w:rFonts w:cs="Arial" w:ascii="Arial" w:hAnsi="Arial"/>
        </w:rPr>
      </w:pPr>
      <w:r>
        <w:rPr>
          <w:rFonts w:cs="Arial" w:ascii="Arial" w:hAnsi="Arial"/>
        </w:rPr>
      </w:r>
    </w:p>
    <w:p>
      <w:pPr>
        <w:pStyle w:val="Normal"/>
        <w:widowControl w:val="false"/>
        <w:spacing w:before="0" w:after="0"/>
        <w:jc w:val="both"/>
        <w:rPr>
          <w:rFonts w:cs="Arial" w:ascii="Arial" w:hAnsi="Arial"/>
          <w:b/>
        </w:rPr>
      </w:pPr>
      <w:r>
        <w:rPr>
          <w:rFonts w:cs="Arial" w:ascii="Arial" w:hAnsi="Arial"/>
          <w:b/>
        </w:rPr>
        <w:t>f) údaje o splnění požadavků dotčených orgánů a požadavků vyplývajících z jiných právních předpisů</w:t>
      </w:r>
    </w:p>
    <w:p>
      <w:pPr>
        <w:pStyle w:val="Normal"/>
        <w:widowControl w:val="false"/>
        <w:spacing w:before="0" w:after="0"/>
        <w:jc w:val="both"/>
        <w:rPr>
          <w:rFonts w:cs="Arial" w:ascii="Arial" w:hAnsi="Arial"/>
        </w:rPr>
      </w:pPr>
      <w:r>
        <w:rPr>
          <w:rFonts w:cs="Arial" w:ascii="Arial" w:hAnsi="Arial"/>
        </w:rPr>
        <w:t>Nejsou žádné. Požadavky zadavatele byly plněny a respektovány – viz zápis.</w:t>
      </w:r>
    </w:p>
    <w:p>
      <w:pPr>
        <w:pStyle w:val="Normal"/>
        <w:widowControl w:val="false"/>
        <w:spacing w:before="0" w:after="0"/>
        <w:jc w:val="both"/>
        <w:rPr>
          <w:rFonts w:cs="Arial" w:ascii="Arial" w:hAnsi="Arial"/>
        </w:rPr>
      </w:pPr>
      <w:r>
        <w:rPr>
          <w:rFonts w:cs="Arial" w:ascii="Arial" w:hAnsi="Arial"/>
        </w:rPr>
        <w:t xml:space="preserve"> </w:t>
      </w:r>
    </w:p>
    <w:p>
      <w:pPr>
        <w:pStyle w:val="Normal"/>
        <w:widowControl w:val="false"/>
        <w:spacing w:before="0" w:after="0"/>
        <w:jc w:val="both"/>
        <w:rPr>
          <w:rFonts w:cs="Arial" w:ascii="Arial" w:hAnsi="Arial"/>
          <w:b/>
        </w:rPr>
      </w:pPr>
      <w:r>
        <w:rPr>
          <w:rFonts w:cs="Arial" w:ascii="Arial" w:hAnsi="Arial"/>
          <w:b/>
        </w:rPr>
        <w:t>g) seznam výjimek a úlevových řešení:</w:t>
      </w:r>
    </w:p>
    <w:p>
      <w:pPr>
        <w:pStyle w:val="Normal"/>
        <w:widowControl w:val="false"/>
        <w:spacing w:before="0" w:after="0"/>
        <w:jc w:val="both"/>
        <w:rPr>
          <w:rFonts w:cs="Arial" w:ascii="Arial" w:hAnsi="Arial"/>
        </w:rPr>
      </w:pPr>
      <w:r>
        <w:rPr>
          <w:rFonts w:cs="Arial" w:ascii="Arial" w:hAnsi="Arial"/>
        </w:rPr>
        <w:t>Nejsou žádná.</w:t>
      </w:r>
    </w:p>
    <w:p>
      <w:pPr>
        <w:pStyle w:val="Normal"/>
        <w:widowControl w:val="false"/>
        <w:spacing w:before="0" w:after="0"/>
        <w:jc w:val="both"/>
        <w:rPr>
          <w:rFonts w:cs="Arial" w:ascii="Arial" w:hAnsi="Arial"/>
        </w:rPr>
      </w:pPr>
      <w:r>
        <w:rPr>
          <w:rFonts w:cs="Arial" w:ascii="Arial" w:hAnsi="Arial"/>
        </w:rPr>
        <w:t xml:space="preserve"> </w:t>
      </w:r>
    </w:p>
    <w:p>
      <w:pPr>
        <w:pStyle w:val="Normal"/>
        <w:widowControl w:val="false"/>
        <w:spacing w:before="0" w:after="0"/>
        <w:jc w:val="both"/>
        <w:rPr>
          <w:rFonts w:cs="Arial" w:ascii="Arial" w:hAnsi="Arial"/>
          <w:b/>
        </w:rPr>
      </w:pPr>
      <w:r>
        <w:rPr>
          <w:rFonts w:cs="Arial" w:ascii="Arial" w:hAnsi="Arial"/>
          <w:b/>
        </w:rPr>
        <w:t>h) navrhované kapacity stavby (zastavěná plocha, obestavěný prostor, užitná plocha, počet funkčních jednotek a jejich velikosti, počet uživatelů / pracovníků apod.).</w:t>
      </w:r>
    </w:p>
    <w:p>
      <w:pPr>
        <w:pStyle w:val="Normal"/>
        <w:widowControl w:val="false"/>
        <w:spacing w:before="0" w:after="0"/>
        <w:jc w:val="both"/>
        <w:rPr>
          <w:rFonts w:cs="Arial" w:ascii="Arial" w:hAnsi="Arial"/>
        </w:rPr>
      </w:pPr>
      <w:r>
        <w:rPr>
          <w:rFonts w:cs="Arial" w:ascii="Arial" w:hAnsi="Arial"/>
        </w:rPr>
        <w:t>Vzhledem k charakteru stavby se uvádí.</w:t>
      </w:r>
    </w:p>
    <w:p>
      <w:pPr>
        <w:pStyle w:val="Normal"/>
        <w:widowControl w:val="false"/>
        <w:spacing w:before="0" w:after="0"/>
        <w:jc w:val="both"/>
        <w:rPr>
          <w:rFonts w:cs="Arial" w:ascii="Arial" w:hAnsi="Arial"/>
        </w:rPr>
      </w:pPr>
      <w:r>
        <w:rPr>
          <w:rFonts w:cs="Arial" w:ascii="Arial" w:hAnsi="Arial"/>
        </w:rPr>
        <w:t>Bytový dům Kunešova ul. čp. 502, 503 a 504 o celkovém počtu b.j.</w:t>
        <w:tab/>
        <w:t>54</w:t>
      </w:r>
    </w:p>
    <w:p>
      <w:pPr>
        <w:pStyle w:val="Normal"/>
        <w:widowControl w:val="false"/>
        <w:spacing w:before="0" w:after="0"/>
        <w:jc w:val="both"/>
        <w:rPr>
          <w:rFonts w:cs="Arial" w:ascii="Arial" w:hAnsi="Arial"/>
          <w:bCs/>
          <w:vertAlign w:val="superscript"/>
        </w:rPr>
      </w:pPr>
      <w:r>
        <w:rPr>
          <w:rFonts w:cs="Arial" w:ascii="Arial" w:hAnsi="Arial"/>
          <w:bCs/>
        </w:rPr>
        <w:t xml:space="preserve">Půdorysná plocha objektu </w:t>
        <w:tab/>
        <w:tab/>
        <w:tab/>
        <w:tab/>
        <w:tab/>
        <w:tab/>
        <w:t>709,60 m</w:t>
      </w:r>
      <w:r>
        <w:rPr>
          <w:rFonts w:cs="Arial" w:ascii="Arial" w:hAnsi="Arial"/>
          <w:bCs/>
          <w:vertAlign w:val="superscript"/>
        </w:rPr>
        <w:t>2</w:t>
      </w:r>
    </w:p>
    <w:p>
      <w:pPr>
        <w:pStyle w:val="Normal"/>
        <w:widowControl w:val="false"/>
        <w:spacing w:before="0" w:after="0"/>
        <w:jc w:val="both"/>
        <w:rPr>
          <w:rFonts w:cs="Arial" w:ascii="Arial" w:hAnsi="Arial"/>
          <w:bCs/>
          <w:vertAlign w:val="superscript"/>
        </w:rPr>
      </w:pPr>
      <w:r>
        <w:rPr>
          <w:rFonts w:cs="Arial" w:ascii="Arial" w:hAnsi="Arial"/>
          <w:bCs/>
        </w:rPr>
        <w:t>Obestavěný prostor</w:t>
        <w:tab/>
        <w:tab/>
        <w:tab/>
        <w:tab/>
        <w:t xml:space="preserve">           </w:t>
        <w:tab/>
        <w:tab/>
        <w:tab/>
        <w:t>11.922 m</w:t>
      </w:r>
      <w:r>
        <w:rPr>
          <w:rFonts w:cs="Arial" w:ascii="Arial" w:hAnsi="Arial"/>
          <w:bCs/>
          <w:vertAlign w:val="superscript"/>
        </w:rPr>
        <w:t>3</w:t>
      </w:r>
    </w:p>
    <w:p>
      <w:pPr>
        <w:pStyle w:val="Normal"/>
        <w:widowControl w:val="false"/>
        <w:spacing w:before="0" w:after="0"/>
        <w:jc w:val="both"/>
        <w:rPr>
          <w:rFonts w:cs="Arial" w:ascii="Arial" w:hAnsi="Arial"/>
        </w:rPr>
      </w:pPr>
      <w:r>
        <w:rPr>
          <w:rFonts w:cs="Arial" w:ascii="Arial" w:hAnsi="Arial"/>
        </w:rPr>
      </w:r>
    </w:p>
    <w:p>
      <w:pPr>
        <w:pStyle w:val="Normal"/>
        <w:widowControl w:val="false"/>
        <w:spacing w:before="0" w:after="0"/>
        <w:jc w:val="both"/>
        <w:rPr>
          <w:rFonts w:cs="Arial" w:ascii="Arial" w:hAnsi="Arial"/>
          <w:b/>
        </w:rPr>
      </w:pPr>
      <w:r>
        <w:rPr>
          <w:rFonts w:cs="Arial" w:ascii="Arial" w:hAnsi="Arial"/>
          <w:b/>
        </w:rPr>
        <w:t>i) základní bilance stavby (potřeby a spotřeby médií a hmot, hospodaření s dešťovou vodou, celkové produkované množství a druhy odpadů a emisí, třída energetické náročnosti budov apod.).</w:t>
      </w:r>
    </w:p>
    <w:p>
      <w:pPr>
        <w:pStyle w:val="Normal"/>
        <w:widowControl w:val="false"/>
        <w:spacing w:before="0" w:after="0"/>
        <w:jc w:val="both"/>
        <w:rPr>
          <w:rFonts w:cs="Arial" w:ascii="Arial" w:hAnsi="Arial"/>
        </w:rPr>
      </w:pPr>
      <w:r>
        <w:rPr>
          <w:rFonts w:cs="Arial" w:ascii="Arial" w:hAnsi="Arial"/>
        </w:rPr>
        <w:t xml:space="preserve">Objekt je napojen svým odvodem dešťových vod na stávající systém, který bude i po opravě a zateplení zachován. Ostatní - netýká se. Třída energetické náročnosti bude doplněna zadavatelem do roku 2016. </w:t>
      </w:r>
    </w:p>
    <w:p>
      <w:pPr>
        <w:pStyle w:val="Normal"/>
        <w:widowControl w:val="false"/>
        <w:spacing w:before="0" w:after="0"/>
        <w:jc w:val="both"/>
        <w:rPr>
          <w:rFonts w:cs="Arial" w:ascii="Arial" w:hAnsi="Arial"/>
        </w:rPr>
      </w:pPr>
      <w:r>
        <w:rPr>
          <w:rFonts w:cs="Arial" w:ascii="Arial" w:hAnsi="Arial"/>
        </w:rPr>
      </w:r>
    </w:p>
    <w:p>
      <w:pPr>
        <w:pStyle w:val="Normal"/>
        <w:widowControl w:val="false"/>
        <w:spacing w:before="0" w:after="0"/>
        <w:jc w:val="both"/>
        <w:rPr>
          <w:rFonts w:cs="Arial" w:ascii="Arial" w:hAnsi="Arial"/>
          <w:b/>
        </w:rPr>
      </w:pPr>
      <w:r>
        <w:rPr>
          <w:rFonts w:cs="Arial" w:ascii="Arial" w:hAnsi="Arial"/>
          <w:b/>
        </w:rPr>
        <w:t xml:space="preserve">j) základní předpoklady výstavby (časové údaje o realizaci stavby, členění na etapy): </w:t>
      </w:r>
    </w:p>
    <w:p>
      <w:pPr>
        <w:pStyle w:val="Normal"/>
        <w:widowControl w:val="false"/>
        <w:spacing w:before="0" w:after="0"/>
        <w:jc w:val="both"/>
        <w:rPr>
          <w:rFonts w:cs="Arial" w:ascii="Arial" w:hAnsi="Arial"/>
        </w:rPr>
      </w:pPr>
      <w:r>
        <w:rPr>
          <w:rFonts w:cs="Arial" w:ascii="Arial" w:hAnsi="Arial"/>
        </w:rPr>
        <w:t>Stavba bude provedena v rámci plánované revitalizace panelových domů v městě Domažlice. Bude zahájena po vydání stavebního povolení, schválení a po vybrání zhotovitele stavby. Předpoklad zahájení stavby je rok 2015 – jarní část – letní část.</w:t>
      </w:r>
    </w:p>
    <w:p>
      <w:pPr>
        <w:pStyle w:val="Normal"/>
        <w:widowControl w:val="false"/>
        <w:spacing w:before="0" w:after="0"/>
        <w:jc w:val="both"/>
        <w:rPr>
          <w:rFonts w:cs="Arial" w:ascii="Arial" w:hAnsi="Arial"/>
        </w:rPr>
      </w:pPr>
      <w:r>
        <w:rPr>
          <w:rFonts w:cs="Arial" w:ascii="Arial" w:hAnsi="Arial"/>
        </w:rPr>
      </w:r>
    </w:p>
    <w:p>
      <w:pPr>
        <w:pStyle w:val="Normal"/>
        <w:widowControl w:val="false"/>
        <w:spacing w:before="0" w:after="0"/>
        <w:jc w:val="both"/>
        <w:rPr>
          <w:rFonts w:cs="Arial" w:ascii="Arial" w:hAnsi="Arial"/>
          <w:b/>
        </w:rPr>
      </w:pPr>
      <w:r>
        <w:rPr>
          <w:rFonts w:cs="Arial" w:ascii="Arial" w:hAnsi="Arial"/>
          <w:b/>
        </w:rPr>
        <w:t xml:space="preserve">k) orientační náklady stavby </w:t>
      </w:r>
    </w:p>
    <w:p>
      <w:pPr>
        <w:pStyle w:val="Normal"/>
        <w:widowControl w:val="false"/>
        <w:spacing w:before="0" w:after="0"/>
        <w:jc w:val="both"/>
        <w:rPr>
          <w:rFonts w:cs="Arial" w:ascii="Arial" w:hAnsi="Arial"/>
          <w:bCs/>
        </w:rPr>
      </w:pPr>
      <w:r>
        <w:rPr>
          <w:rFonts w:cs="Arial" w:ascii="Arial" w:hAnsi="Arial"/>
          <w:bCs/>
        </w:rPr>
        <w:t>Bude doložen samostatně v rozpočtu stavby.</w:t>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t>A.5 Členění stavby na objekty a technická a technologická zařízení:</w:t>
      </w:r>
    </w:p>
    <w:p>
      <w:pPr>
        <w:pStyle w:val="Normal"/>
        <w:widowControl w:val="false"/>
        <w:spacing w:before="0" w:after="0"/>
        <w:jc w:val="both"/>
        <w:rPr>
          <w:rFonts w:cs="Arial" w:ascii="Arial" w:hAnsi="Arial"/>
          <w:bCs/>
        </w:rPr>
      </w:pPr>
      <w:r>
        <w:rPr>
          <w:rFonts w:cs="Arial" w:ascii="Arial" w:hAnsi="Arial"/>
          <w:bCs/>
        </w:rPr>
        <w:t>Stavba není členěna na samostatné stavební objekty a provozní soubory.</w:t>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center"/>
        <w:rPr>
          <w:rFonts w:cs="Arial" w:ascii="Arial" w:hAnsi="Arial"/>
          <w:b/>
          <w:bCs/>
          <w:sz w:val="28"/>
          <w:szCs w:val="28"/>
        </w:rPr>
      </w:pPr>
      <w:r>
        <w:rPr>
          <w:rFonts w:cs="Arial" w:ascii="Arial" w:hAnsi="Arial"/>
          <w:b/>
          <w:bCs/>
          <w:sz w:val="28"/>
          <w:szCs w:val="28"/>
        </w:rPr>
      </w:r>
    </w:p>
    <w:p>
      <w:pPr>
        <w:pStyle w:val="Normal"/>
        <w:widowControl w:val="false"/>
        <w:spacing w:before="0" w:after="0"/>
        <w:jc w:val="center"/>
        <w:rPr>
          <w:rFonts w:cs="Arial" w:ascii="Arial" w:hAnsi="Arial"/>
          <w:b/>
          <w:bCs/>
          <w:sz w:val="28"/>
          <w:szCs w:val="28"/>
        </w:rPr>
      </w:pPr>
      <w:r>
        <w:rPr>
          <w:rFonts w:cs="Arial" w:ascii="Arial" w:hAnsi="Arial"/>
          <w:b/>
          <w:bCs/>
          <w:sz w:val="28"/>
          <w:szCs w:val="28"/>
        </w:rPr>
        <w:t>B Souhrnná technická zpráva:</w:t>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t xml:space="preserve">B.1 Popis území stavby: </w:t>
      </w:r>
    </w:p>
    <w:p>
      <w:pPr>
        <w:pStyle w:val="Normal"/>
        <w:widowControl w:val="false"/>
        <w:spacing w:before="0" w:after="0"/>
        <w:jc w:val="both"/>
        <w:rPr>
          <w:rFonts w:cs="Arial" w:ascii="Arial" w:hAnsi="Arial"/>
          <w:b/>
        </w:rPr>
      </w:pPr>
      <w:r>
        <w:rPr>
          <w:rFonts w:cs="Arial" w:ascii="Arial" w:hAnsi="Arial"/>
          <w:b/>
        </w:rPr>
        <w:t>a) charakteristika stavebního pozemku:</w:t>
      </w:r>
    </w:p>
    <w:p>
      <w:pPr>
        <w:pStyle w:val="Normal"/>
        <w:widowControl w:val="false"/>
        <w:spacing w:before="0" w:after="0"/>
        <w:jc w:val="both"/>
        <w:rPr>
          <w:rFonts w:cs="Arial" w:ascii="Arial" w:hAnsi="Arial"/>
        </w:rPr>
      </w:pPr>
      <w:r>
        <w:rPr>
          <w:rFonts w:cs="Arial" w:ascii="Arial" w:hAnsi="Arial"/>
        </w:rPr>
        <w:t xml:space="preserve">Jedná se o stavbu na pozemku parc.č. 2311/18 v Domažlicích, na Týnském předměstí v ulici Kunešova. Jde o revitalizaci řadového objektu, který se skládá ze tří sekcí a čp. 502,503 a 504. Pozemek je v mírném svahu směrem jižním. Jde o stávající zástavbu ze 70.tých let minulého století. </w:t>
      </w:r>
    </w:p>
    <w:p>
      <w:pPr>
        <w:pStyle w:val="Normal"/>
        <w:widowControl w:val="false"/>
        <w:spacing w:before="0" w:after="0"/>
        <w:jc w:val="both"/>
        <w:rPr>
          <w:rFonts w:cs="Arial" w:ascii="Arial" w:hAnsi="Arial"/>
          <w:b/>
        </w:rPr>
      </w:pPr>
      <w:r>
        <w:rPr>
          <w:rFonts w:cs="Arial" w:ascii="Arial" w:hAnsi="Arial"/>
          <w:b/>
        </w:rPr>
      </w:r>
    </w:p>
    <w:p>
      <w:pPr>
        <w:pStyle w:val="Normal"/>
        <w:widowControl w:val="false"/>
        <w:spacing w:before="0" w:after="0"/>
        <w:jc w:val="both"/>
        <w:rPr>
          <w:rFonts w:cs="Arial" w:ascii="Arial" w:hAnsi="Arial"/>
          <w:b/>
        </w:rPr>
      </w:pPr>
      <w:r>
        <w:rPr>
          <w:rFonts w:cs="Arial" w:ascii="Arial" w:hAnsi="Arial"/>
          <w:b/>
        </w:rPr>
        <w:t>b) výčet a závěry provedených průzkumů a rozborů (geologický průzkum, hydrogeologický průzkum, stavebně historický průzkum apod.),</w:t>
      </w:r>
    </w:p>
    <w:p>
      <w:pPr>
        <w:pStyle w:val="Normal"/>
        <w:widowControl w:val="false"/>
        <w:spacing w:before="0" w:after="0"/>
        <w:jc w:val="both"/>
        <w:rPr>
          <w:rFonts w:cs="Arial" w:ascii="Arial" w:hAnsi="Arial"/>
        </w:rPr>
      </w:pPr>
      <w:r>
        <w:rPr>
          <w:rFonts w:cs="Arial" w:ascii="Arial" w:hAnsi="Arial"/>
        </w:rPr>
        <w:t>Při odkopání základů bude prověřen stav svislých podzemních stěn do hl. 1.0 m.  Potřeba jiných průzkumů není v současné době známa. Před započetím s výkopem bude prověřeno vedení případných inž. sítí a vedení ve výkopové trase, popř. budou vyzvání jednotlivý správci k vytýčení tras jejich zařízení.</w:t>
      </w:r>
    </w:p>
    <w:p>
      <w:pPr>
        <w:pStyle w:val="Normal"/>
        <w:widowControl w:val="false"/>
        <w:spacing w:before="0" w:after="0"/>
        <w:jc w:val="both"/>
        <w:rPr>
          <w:rFonts w:cs="Arial" w:ascii="Arial" w:hAnsi="Arial"/>
        </w:rPr>
      </w:pPr>
      <w:r>
        <w:rPr>
          <w:rFonts w:cs="Arial" w:ascii="Arial" w:hAnsi="Arial"/>
        </w:rPr>
        <w:t xml:space="preserve"> </w:t>
      </w:r>
    </w:p>
    <w:p>
      <w:pPr>
        <w:pStyle w:val="Normal"/>
        <w:widowControl w:val="false"/>
        <w:spacing w:before="0" w:after="0"/>
        <w:jc w:val="both"/>
        <w:rPr>
          <w:rFonts w:cs="Arial" w:ascii="Arial" w:hAnsi="Arial"/>
          <w:b/>
        </w:rPr>
      </w:pPr>
      <w:r>
        <w:rPr>
          <w:rFonts w:cs="Arial" w:ascii="Arial" w:hAnsi="Arial"/>
          <w:b/>
        </w:rPr>
        <w:t>c) stávající ochranná a bezpečnostní pásma:</w:t>
      </w:r>
    </w:p>
    <w:p>
      <w:pPr>
        <w:pStyle w:val="Normal"/>
        <w:widowControl w:val="false"/>
        <w:spacing w:before="0" w:after="0"/>
        <w:jc w:val="both"/>
        <w:rPr>
          <w:rFonts w:cs="Arial" w:ascii="Arial" w:hAnsi="Arial"/>
        </w:rPr>
      </w:pPr>
      <w:r>
        <w:rPr>
          <w:rFonts w:cs="Arial" w:ascii="Arial" w:hAnsi="Arial"/>
        </w:rPr>
        <w:t xml:space="preserve">Nejsou žádná. </w:t>
      </w:r>
    </w:p>
    <w:p>
      <w:pPr>
        <w:pStyle w:val="Normal"/>
        <w:widowControl w:val="false"/>
        <w:spacing w:before="0" w:after="0"/>
        <w:jc w:val="both"/>
        <w:rPr>
          <w:rFonts w:cs="Arial" w:ascii="Arial" w:hAnsi="Arial"/>
        </w:rPr>
      </w:pPr>
      <w:r>
        <w:rPr>
          <w:rFonts w:cs="Arial" w:ascii="Arial" w:hAnsi="Arial"/>
        </w:rPr>
      </w:r>
    </w:p>
    <w:p>
      <w:pPr>
        <w:pStyle w:val="Normal"/>
        <w:widowControl w:val="false"/>
        <w:spacing w:before="0" w:after="0"/>
        <w:jc w:val="both"/>
        <w:rPr>
          <w:rFonts w:cs="Arial" w:ascii="Arial" w:hAnsi="Arial"/>
          <w:b/>
        </w:rPr>
      </w:pPr>
      <w:r>
        <w:rPr>
          <w:rFonts w:cs="Arial" w:ascii="Arial" w:hAnsi="Arial"/>
          <w:b/>
        </w:rPr>
        <w:t>d) poloha vzhledem k záplavovému území, poddolovanému území apod.:</w:t>
      </w:r>
    </w:p>
    <w:p>
      <w:pPr>
        <w:pStyle w:val="Normal"/>
        <w:widowControl w:val="false"/>
        <w:spacing w:before="0" w:after="0"/>
        <w:jc w:val="both"/>
        <w:rPr>
          <w:rFonts w:cs="Arial" w:ascii="Arial" w:hAnsi="Arial"/>
        </w:rPr>
      </w:pPr>
      <w:r>
        <w:rPr>
          <w:rFonts w:cs="Arial" w:ascii="Arial" w:hAnsi="Arial"/>
        </w:rPr>
        <w:t>Stavba se nenachází v záplavovém území, ani v poddolovaném území.</w:t>
      </w:r>
    </w:p>
    <w:p>
      <w:pPr>
        <w:pStyle w:val="Normal"/>
        <w:widowControl w:val="false"/>
        <w:spacing w:before="0" w:after="0"/>
        <w:jc w:val="both"/>
        <w:rPr>
          <w:rFonts w:cs="Arial" w:ascii="Arial" w:hAnsi="Arial"/>
        </w:rPr>
      </w:pPr>
      <w:r>
        <w:rPr>
          <w:rFonts w:cs="Arial" w:ascii="Arial" w:hAnsi="Arial"/>
        </w:rPr>
        <w:t xml:space="preserve"> </w:t>
      </w:r>
    </w:p>
    <w:p>
      <w:pPr>
        <w:pStyle w:val="Normal"/>
        <w:widowControl w:val="false"/>
        <w:spacing w:before="0" w:after="0"/>
        <w:jc w:val="both"/>
        <w:rPr>
          <w:rFonts w:cs="Arial" w:ascii="Arial" w:hAnsi="Arial"/>
          <w:b/>
        </w:rPr>
      </w:pPr>
      <w:r>
        <w:rPr>
          <w:rFonts w:cs="Arial" w:ascii="Arial" w:hAnsi="Arial"/>
          <w:b/>
        </w:rPr>
        <w:t>e) vliv stavby na okolní stavby a pozemky, ochrana okolí, vliv stavby na odtokové poměry v území,</w:t>
      </w:r>
    </w:p>
    <w:p>
      <w:pPr>
        <w:pStyle w:val="Normal"/>
        <w:spacing w:before="0" w:after="0"/>
        <w:rPr>
          <w:rFonts w:cs="Arial" w:ascii="Arial" w:hAnsi="Arial"/>
          <w:bCs/>
          <w:i/>
        </w:rPr>
      </w:pPr>
      <w:r>
        <w:rPr>
          <w:rFonts w:cs="Arial" w:ascii="Arial" w:hAnsi="Arial"/>
          <w:bCs/>
          <w:i/>
        </w:rPr>
        <w:t>e.1) Během výstavby:</w:t>
      </w:r>
    </w:p>
    <w:p>
      <w:pPr>
        <w:pStyle w:val="Normal"/>
        <w:spacing w:before="0" w:after="0"/>
        <w:rPr>
          <w:rFonts w:cs="Arial" w:ascii="Arial" w:hAnsi="Arial"/>
        </w:rPr>
      </w:pPr>
      <w:r>
        <w:rPr>
          <w:rFonts w:cs="Arial" w:ascii="Arial" w:hAnsi="Arial"/>
        </w:rPr>
        <w:t xml:space="preserve">Během stavby bude životní prostředí v dané lokalitě přechodně zhoršeno. Vzhledem k faktu, že se o bytový dům budou práce probíhat v dohodnutém časovém režimu. Stavební firma, která bude stavební práce provádět, bude dodržovat nařízení vlády č. 272/11 Sb. </w:t>
      </w:r>
      <w:r>
        <w:rPr>
          <w:rFonts w:cs="StempelGaramondLTPro-Bold" w:ascii="StempelGaramondLTPro-Bold" w:hAnsi="StempelGaramondLTPro-Bold"/>
          <w:bCs/>
        </w:rPr>
        <w:t>o ochran</w:t>
      </w:r>
      <w:r>
        <w:rPr>
          <w:rFonts w:cs="StempelGaramondLTPro-Bold+01" w:ascii="StempelGaramondLTPro-Bold+01" w:hAnsi="StempelGaramondLTPro-Bold+01"/>
          <w:bCs/>
        </w:rPr>
        <w:t xml:space="preserve">ě </w:t>
      </w:r>
      <w:r>
        <w:rPr>
          <w:rFonts w:cs="StempelGaramondLTPro-Bold" w:ascii="StempelGaramondLTPro-Bold" w:hAnsi="StempelGaramondLTPro-Bold"/>
          <w:bCs/>
        </w:rPr>
        <w:t>zdraví p</w:t>
      </w:r>
      <w:r>
        <w:rPr>
          <w:rFonts w:cs="StempelGaramondLTPro-Bold+01" w:ascii="StempelGaramondLTPro-Bold+01" w:hAnsi="StempelGaramondLTPro-Bold+01"/>
          <w:bCs/>
        </w:rPr>
        <w:t>ř</w:t>
      </w:r>
      <w:r>
        <w:rPr>
          <w:rFonts w:cs="StempelGaramondLTPro-Bold" w:ascii="StempelGaramondLTPro-Bold" w:hAnsi="StempelGaramondLTPro-Bold"/>
          <w:bCs/>
        </w:rPr>
        <w:t>ed nep</w:t>
      </w:r>
      <w:r>
        <w:rPr>
          <w:rFonts w:cs="StempelGaramondLTPro-Bold+01" w:ascii="StempelGaramondLTPro-Bold+01" w:hAnsi="StempelGaramondLTPro-Bold+01"/>
          <w:bCs/>
        </w:rPr>
        <w:t>ř</w:t>
      </w:r>
      <w:r>
        <w:rPr>
          <w:rFonts w:cs="StempelGaramondLTPro-Bold" w:ascii="StempelGaramondLTPro-Bold" w:hAnsi="StempelGaramondLTPro-Bold"/>
          <w:bCs/>
        </w:rPr>
        <w:t>íznivými ú</w:t>
      </w:r>
      <w:r>
        <w:rPr>
          <w:rFonts w:cs="StempelGaramondLTPro-Bold+01" w:ascii="StempelGaramondLTPro-Bold+01" w:hAnsi="StempelGaramondLTPro-Bold+01"/>
          <w:bCs/>
        </w:rPr>
        <w:t>č</w:t>
      </w:r>
      <w:r>
        <w:rPr>
          <w:rFonts w:cs="StempelGaramondLTPro-Bold" w:ascii="StempelGaramondLTPro-Bold" w:hAnsi="StempelGaramondLTPro-Bold"/>
          <w:bCs/>
        </w:rPr>
        <w:t>inky hluku a vibrací</w:t>
      </w:r>
      <w:r>
        <w:rPr>
          <w:rFonts w:cs="Arial" w:ascii="Arial" w:hAnsi="Arial"/>
        </w:rPr>
        <w:t>, bude používat stroje a zařízení, jejichž hlučnost nepřekročí v době od 7,00 do 21,00 hod. L</w:t>
      </w:r>
      <w:r>
        <w:rPr>
          <w:rFonts w:cs="Arial" w:ascii="Arial" w:hAnsi="Arial"/>
          <w:vertAlign w:val="subscript"/>
        </w:rPr>
        <w:t>qae</w:t>
      </w:r>
      <w:r>
        <w:rPr>
          <w:rFonts w:cs="Arial" w:ascii="Arial" w:hAnsi="Arial"/>
        </w:rPr>
        <w:t xml:space="preserve"> 65 dB. O sobotách a nedělích pak budou práce pokračovat od 8,00 do 16,00 hod. a nepřekročí mimo tyto hodiny 40 L</w:t>
      </w:r>
      <w:r>
        <w:rPr>
          <w:rFonts w:cs="Arial" w:ascii="Arial" w:hAnsi="Arial"/>
          <w:vertAlign w:val="subscript"/>
        </w:rPr>
        <w:t>qae</w:t>
      </w:r>
      <w:r>
        <w:rPr>
          <w:rFonts w:cs="Arial" w:ascii="Arial" w:hAnsi="Arial"/>
        </w:rPr>
        <w:t xml:space="preserve"> dB. Staveniště bude udržováno v čistotě a pořádku, včetně kontroly u vjezdu.</w:t>
      </w:r>
    </w:p>
    <w:p>
      <w:pPr>
        <w:pStyle w:val="Normal"/>
        <w:spacing w:before="0" w:after="0"/>
        <w:rPr>
          <w:rFonts w:cs="Arial" w:ascii="Arial" w:hAnsi="Arial"/>
        </w:rPr>
      </w:pPr>
      <w:r>
        <w:rPr>
          <w:rFonts w:cs="Arial" w:ascii="Arial" w:hAnsi="Arial"/>
        </w:rPr>
        <w:t>Vytěžený materiál při přípravě území a při kopání výkopů pro svislou izolaci bude popř. vlhčen odvážen na skládku. Humózní vrstva bude mezideponována a bude opětně použita. Stavba svým provozem neohrozí své okolí.</w:t>
      </w:r>
    </w:p>
    <w:p>
      <w:pPr>
        <w:pStyle w:val="Normal"/>
        <w:spacing w:before="0" w:after="0"/>
        <w:rPr>
          <w:rFonts w:cs="Arial" w:ascii="Arial" w:hAnsi="Arial"/>
        </w:rPr>
      </w:pPr>
      <w:r>
        <w:rPr>
          <w:rFonts w:cs="Arial" w:ascii="Arial" w:hAnsi="Arial"/>
        </w:rPr>
        <w:t>Stavba bude koordinována se stavbami v jejím okolí. Dle stávajících znalostí nemá žádné vazby na okolní zástavbu. Související investice nejsou žádné.</w:t>
      </w:r>
    </w:p>
    <w:p>
      <w:pPr>
        <w:pStyle w:val="Normal"/>
        <w:spacing w:before="0" w:after="0"/>
        <w:rPr>
          <w:rFonts w:cs="Arial" w:ascii="Arial" w:hAnsi="Arial"/>
        </w:rPr>
      </w:pPr>
      <w:r>
        <w:rPr>
          <w:rFonts w:cs="Arial" w:ascii="Arial" w:hAnsi="Arial"/>
        </w:rPr>
        <w:t>Budou dodrženy podmínky vyhl. Bezpečnosti práce vyhl. č. 591/2006 Sb. Stavba bude prováděna pouze proškolenými pracovníky. Pracovníci budou užívat pomůcky bezp. práce (přilby, rukavice, obuv, oděv apod.).</w:t>
      </w:r>
    </w:p>
    <w:p>
      <w:pPr>
        <w:pStyle w:val="Normal"/>
        <w:spacing w:before="0" w:after="0"/>
        <w:rPr>
          <w:rFonts w:cs="Arial" w:ascii="Arial" w:hAnsi="Arial"/>
        </w:rPr>
      </w:pPr>
      <w:r>
        <w:rPr>
          <w:rFonts w:cs="Arial" w:ascii="Arial" w:hAnsi="Arial"/>
        </w:rPr>
        <w:t xml:space="preserve">Při jakékoli odchylce od projektové dokumentace bude přizván projektant pro určení dalšího postupu  prací a bude sepsán zápis. K zásahům do ochranných pásem nedochází. Bylo prověřeno, že stavba nekoliduje s žádnými ochrannými pásmy. </w:t>
      </w:r>
    </w:p>
    <w:p>
      <w:pPr>
        <w:pStyle w:val="Normal"/>
        <w:spacing w:before="0" w:after="0"/>
        <w:rPr>
          <w:rFonts w:cs="Arial" w:ascii="Arial" w:hAnsi="Arial"/>
        </w:rPr>
      </w:pPr>
      <w:r>
        <w:rPr>
          <w:rFonts w:cs="Arial" w:ascii="Arial" w:hAnsi="Arial"/>
        </w:rPr>
        <w:t>Vzhledem k velikosti a provozu stavba nepodléhá posuzování vlivů na životní prostředí dané zákonem č. 100/2001 Sb. Negativní vlivy na životní prostředí v těsném okolí stavby nastanou vlivem provádění stavebních prací. Vhodným harmonogramem prací a dostupnými opatřeními budou sníženy na nejnižší možnou mez.</w:t>
      </w:r>
    </w:p>
    <w:p>
      <w:pPr>
        <w:pStyle w:val="Normal"/>
        <w:spacing w:before="0" w:after="0"/>
        <w:rPr>
          <w:rFonts w:cs="Arial" w:ascii="Arial" w:hAnsi="Arial"/>
        </w:rPr>
      </w:pPr>
      <w:r>
        <w:rPr>
          <w:rFonts w:cs="Arial" w:ascii="Arial" w:hAnsi="Arial"/>
        </w:rPr>
        <w:t>Při zásobování staveniště stavebním materiálem a manipulací s technikou mimo staveniště je nutno respektovat konstrukci a stav místních komunikací a přizpůsobit rychlost a hmotnost vozidel konkrétní situaci. Na stavbě bude dodržován pořádek a čistota. Odpady vzniklé během realizace budou tříděny a odváženy na řízené skládky. Během výstavby budou vznikat odpady běžné u stavební výroby. Třídění odpadu bude probíhat přímo na staveništi, skladování bude zajištěno na skládkách a v kontejnerech.</w:t>
      </w:r>
    </w:p>
    <w:p>
      <w:pPr>
        <w:pStyle w:val="Normal"/>
        <w:spacing w:before="0" w:after="0"/>
        <w:rPr>
          <w:rFonts w:cs="Arial" w:ascii="Arial" w:hAnsi="Arial"/>
        </w:rPr>
      </w:pPr>
      <w:r>
        <w:rPr>
          <w:rFonts w:cs="Arial" w:ascii="Arial" w:hAnsi="Arial"/>
        </w:rPr>
        <w:t>Pro zneškodnění případných nebezpečných odpadů bude smlouvou zajištěna odborná firma</w:t>
      </w:r>
    </w:p>
    <w:p>
      <w:pPr>
        <w:pStyle w:val="Normal"/>
        <w:spacing w:before="0" w:after="0"/>
        <w:rPr>
          <w:rFonts w:cs="Arial" w:ascii="Arial" w:hAnsi="Arial"/>
        </w:rPr>
      </w:pPr>
      <w:r>
        <w:rPr>
          <w:rFonts w:cs="Arial" w:ascii="Arial" w:hAnsi="Arial"/>
        </w:rPr>
        <w:t>oprávněná pro tuto činnost. Jedná se především o obalové materiály (fólie, prázdné kartuše od stavební pěny), kusy staviv (dlažby), zbytky polystyrenu, minerální vaty, plastů apod. Seznam odpadu je uveden v následujícím výčtu, katalogová čísla odpovídají příloze č.1 § 1 - Katalog odpadů z Vyhl. 381/2001 Sb.</w:t>
      </w:r>
    </w:p>
    <w:p>
      <w:pPr>
        <w:pStyle w:val="Normal"/>
        <w:spacing w:before="0" w:after="0"/>
        <w:rPr>
          <w:rFonts w:cs="Arial" w:ascii="Arial" w:hAnsi="Arial"/>
          <w:b/>
          <w:bCs/>
        </w:rPr>
      </w:pPr>
      <w:r>
        <w:rPr>
          <w:rFonts w:cs="Arial" w:ascii="Arial" w:hAnsi="Arial"/>
          <w:b/>
          <w:bCs/>
        </w:rPr>
      </w:r>
    </w:p>
    <w:p>
      <w:pPr>
        <w:pStyle w:val="Normal"/>
        <w:spacing w:before="0" w:after="0"/>
        <w:rPr>
          <w:rFonts w:cs="Arial" w:ascii="Arial" w:hAnsi="Arial"/>
          <w:b/>
          <w:bCs/>
        </w:rPr>
      </w:pPr>
      <w:r>
        <w:rPr>
          <w:rFonts w:cs="Arial" w:ascii="Arial" w:hAnsi="Arial"/>
          <w:b/>
          <w:bCs/>
        </w:rPr>
        <w:t>Kód odpadu Odpad Likvidace</w:t>
      </w:r>
    </w:p>
    <w:p>
      <w:pPr>
        <w:pStyle w:val="Normal"/>
        <w:spacing w:before="0" w:after="0"/>
        <w:rPr>
          <w:rFonts w:cs="Arial" w:ascii="Arial" w:hAnsi="Arial"/>
        </w:rPr>
      </w:pPr>
      <w:r>
        <w:rPr>
          <w:rFonts w:cs="Arial" w:ascii="Arial" w:hAnsi="Arial"/>
        </w:rPr>
        <w:t>08 04 10 Jiná odpadní lepidla a těsnící materiály řízená skládka</w:t>
      </w:r>
    </w:p>
    <w:p>
      <w:pPr>
        <w:pStyle w:val="Normal"/>
        <w:spacing w:before="0" w:after="0"/>
        <w:rPr>
          <w:rFonts w:cs="Arial" w:ascii="Arial" w:hAnsi="Arial"/>
          <w:i/>
        </w:rPr>
      </w:pPr>
      <w:r>
        <w:rPr>
          <w:rFonts w:cs="Arial" w:ascii="Arial" w:hAnsi="Arial"/>
          <w:i/>
        </w:rPr>
        <w:t>10 11 03 Odpadní materiály na bázi skelných vláken řízená skládka</w:t>
      </w:r>
    </w:p>
    <w:p>
      <w:pPr>
        <w:pStyle w:val="Normal"/>
        <w:spacing w:before="0" w:after="0"/>
        <w:rPr>
          <w:rFonts w:cs="Arial" w:ascii="Arial" w:hAnsi="Arial"/>
        </w:rPr>
      </w:pPr>
      <w:r>
        <w:rPr>
          <w:rFonts w:cs="Arial" w:ascii="Arial" w:hAnsi="Arial"/>
        </w:rPr>
        <w:t>15 01 01 Papírové a lepenkové obaly řízená skládka</w:t>
      </w:r>
    </w:p>
    <w:p>
      <w:pPr>
        <w:pStyle w:val="Normal"/>
        <w:spacing w:before="0" w:after="0"/>
        <w:rPr>
          <w:rFonts w:cs="Arial" w:ascii="Arial" w:hAnsi="Arial"/>
        </w:rPr>
      </w:pPr>
      <w:r>
        <w:rPr>
          <w:rFonts w:cs="Arial" w:ascii="Arial" w:hAnsi="Arial"/>
        </w:rPr>
        <w:t>15 01 02 Plastové obaly řízená skládka</w:t>
      </w:r>
    </w:p>
    <w:p>
      <w:pPr>
        <w:pStyle w:val="Normal"/>
        <w:spacing w:before="0" w:after="0"/>
        <w:rPr>
          <w:rFonts w:cs="Arial" w:ascii="Arial" w:hAnsi="Arial"/>
        </w:rPr>
      </w:pPr>
      <w:r>
        <w:rPr>
          <w:rFonts w:cs="Arial" w:ascii="Arial" w:hAnsi="Arial"/>
        </w:rPr>
        <w:t>16 01 99 Odpady jinak blíže neurčené řízená skládka</w:t>
      </w:r>
    </w:p>
    <w:p>
      <w:pPr>
        <w:pStyle w:val="Normal"/>
        <w:spacing w:before="0" w:after="0"/>
        <w:rPr>
          <w:rFonts w:cs="Arial" w:ascii="Arial" w:hAnsi="Arial"/>
        </w:rPr>
      </w:pPr>
      <w:r>
        <w:rPr>
          <w:rFonts w:cs="Arial" w:ascii="Arial" w:hAnsi="Arial"/>
        </w:rPr>
        <w:t>17 01 01 Beton řízená skládka</w:t>
      </w:r>
    </w:p>
    <w:p>
      <w:pPr>
        <w:pStyle w:val="Normal"/>
        <w:spacing w:before="0" w:after="0"/>
        <w:rPr>
          <w:rFonts w:cs="Arial" w:ascii="Arial" w:hAnsi="Arial"/>
        </w:rPr>
      </w:pPr>
      <w:r>
        <w:rPr>
          <w:rFonts w:cs="Arial" w:ascii="Arial" w:hAnsi="Arial"/>
        </w:rPr>
        <w:t>17 01 03 Tašky a keramické výrobky řízená skládka</w:t>
      </w:r>
    </w:p>
    <w:p>
      <w:pPr>
        <w:pStyle w:val="Normal"/>
        <w:spacing w:before="0" w:after="0"/>
        <w:rPr>
          <w:rFonts w:cs="Arial" w:ascii="Arial" w:hAnsi="Arial"/>
        </w:rPr>
      </w:pPr>
      <w:r>
        <w:rPr>
          <w:rFonts w:cs="Arial" w:ascii="Arial" w:hAnsi="Arial"/>
        </w:rPr>
        <w:t>17 02 01 Dřevo řízená skládka</w:t>
      </w:r>
    </w:p>
    <w:p>
      <w:pPr>
        <w:pStyle w:val="Normal"/>
        <w:spacing w:before="0" w:after="0"/>
        <w:rPr>
          <w:rFonts w:cs="Arial" w:ascii="Arial" w:hAnsi="Arial"/>
        </w:rPr>
      </w:pPr>
      <w:r>
        <w:rPr>
          <w:rFonts w:cs="Arial" w:ascii="Arial" w:hAnsi="Arial"/>
        </w:rPr>
        <w:t>17 02 02 Sklo řízená skládka (makrolon)</w:t>
      </w:r>
    </w:p>
    <w:p>
      <w:pPr>
        <w:pStyle w:val="Normal"/>
        <w:spacing w:before="0" w:after="0"/>
        <w:rPr>
          <w:rFonts w:cs="Arial" w:ascii="Arial" w:hAnsi="Arial"/>
        </w:rPr>
      </w:pPr>
      <w:r>
        <w:rPr>
          <w:rFonts w:cs="Arial" w:ascii="Arial" w:hAnsi="Arial"/>
        </w:rPr>
        <w:t>17 03 02 Asfaltové směsi neuvedené pod číslem 17 03 01 řízená skládka</w:t>
      </w:r>
    </w:p>
    <w:p>
      <w:pPr>
        <w:pStyle w:val="Normal"/>
        <w:spacing w:before="0" w:after="0"/>
        <w:rPr>
          <w:rFonts w:cs="Arial" w:ascii="Arial" w:hAnsi="Arial"/>
        </w:rPr>
      </w:pPr>
      <w:r>
        <w:rPr>
          <w:rFonts w:cs="Arial" w:ascii="Arial" w:hAnsi="Arial"/>
        </w:rPr>
        <w:t>17 04 05 Železo a ocel kovošrot</w:t>
      </w:r>
    </w:p>
    <w:p>
      <w:pPr>
        <w:pStyle w:val="Normal"/>
        <w:spacing w:before="0" w:after="0"/>
        <w:rPr>
          <w:rFonts w:cs="Arial" w:ascii="Arial" w:hAnsi="Arial"/>
        </w:rPr>
      </w:pPr>
      <w:r>
        <w:rPr>
          <w:rFonts w:cs="Arial" w:ascii="Arial" w:hAnsi="Arial"/>
        </w:rPr>
        <w:t>17 05 04 Zemina a kamení neuvedené pod číslem 17 05 05 řízená skládka</w:t>
      </w:r>
    </w:p>
    <w:p>
      <w:pPr>
        <w:pStyle w:val="Normal"/>
        <w:spacing w:before="0" w:after="0"/>
        <w:rPr>
          <w:rFonts w:cs="Arial" w:ascii="Arial" w:hAnsi="Arial"/>
        </w:rPr>
      </w:pPr>
      <w:r>
        <w:rPr>
          <w:rFonts w:cs="Arial" w:ascii="Arial" w:hAnsi="Arial"/>
        </w:rPr>
        <w:t>17 06 04 Izolační materiály neuvedené pod čísly 17 06 01-03 řízená skládka</w:t>
      </w:r>
    </w:p>
    <w:p>
      <w:pPr>
        <w:pStyle w:val="Normal"/>
        <w:spacing w:before="0" w:after="0"/>
        <w:rPr>
          <w:rFonts w:cs="Arial" w:ascii="Arial" w:hAnsi="Arial"/>
        </w:rPr>
      </w:pPr>
      <w:r>
        <w:rPr>
          <w:rFonts w:cs="Arial" w:ascii="Arial" w:hAnsi="Arial"/>
        </w:rPr>
        <w:t>Přesné místo likvidace odpadu bude stanoveno realizační firmou. Doklady o zneškodnění budou přiloženy ke kolaudaci.</w:t>
      </w:r>
    </w:p>
    <w:p>
      <w:pPr>
        <w:pStyle w:val="Normal"/>
        <w:spacing w:before="0" w:after="0"/>
        <w:rPr>
          <w:rFonts w:cs="Arial" w:ascii="Arial" w:hAnsi="Arial"/>
        </w:rPr>
      </w:pPr>
      <w:r>
        <w:rPr>
          <w:rFonts w:cs="Arial" w:ascii="Arial" w:hAnsi="Arial"/>
        </w:rPr>
      </w:r>
    </w:p>
    <w:p>
      <w:pPr>
        <w:pStyle w:val="Normal"/>
        <w:spacing w:before="0" w:after="0"/>
        <w:rPr>
          <w:rFonts w:cs="Arial" w:ascii="Arial" w:hAnsi="Arial"/>
          <w:b/>
          <w:bCs/>
          <w:i/>
        </w:rPr>
      </w:pPr>
      <w:r>
        <w:rPr>
          <w:rFonts w:cs="Arial" w:ascii="Arial" w:hAnsi="Arial"/>
          <w:b/>
          <w:bCs/>
          <w:i/>
        </w:rPr>
        <w:t>e. 2) Po skončení prací:</w:t>
      </w:r>
    </w:p>
    <w:p>
      <w:pPr>
        <w:pStyle w:val="Normal"/>
        <w:spacing w:before="0" w:after="0"/>
        <w:rPr>
          <w:rFonts w:ascii="Arial" w:hAnsi="Arial"/>
        </w:rPr>
      </w:pPr>
      <w:r>
        <w:rPr>
          <w:rFonts w:ascii="Arial" w:hAnsi="Arial"/>
        </w:rPr>
        <w:t xml:space="preserve">Po provedení stavebních úprav nebude objekt svým provozem rušit a obtěžovat své okolí. Jedná se o o opravy, revitalizaci domu, zateplení fasád, stěn ve schodištích a balkonových stěn, výměnu zábradlí balkonů, opravu zábradlí, opravu markýz nad vstupy, nové rolety v oknech jižní fasády a další související práce. </w:t>
      </w:r>
    </w:p>
    <w:p>
      <w:pPr>
        <w:pStyle w:val="Normal"/>
        <w:widowControl w:val="false"/>
        <w:spacing w:before="0" w:after="0"/>
        <w:jc w:val="both"/>
        <w:rPr>
          <w:rFonts w:cs="Arial" w:ascii="Arial" w:hAnsi="Arial"/>
        </w:rPr>
      </w:pPr>
      <w:r>
        <w:rPr>
          <w:rFonts w:cs="Arial" w:ascii="Arial" w:hAnsi="Arial"/>
        </w:rPr>
        <w:t xml:space="preserve"> </w:t>
      </w:r>
    </w:p>
    <w:p>
      <w:pPr>
        <w:pStyle w:val="Normal"/>
        <w:widowControl w:val="false"/>
        <w:spacing w:before="0" w:after="0"/>
        <w:jc w:val="both"/>
        <w:rPr>
          <w:rFonts w:cs="Arial" w:ascii="Arial" w:hAnsi="Arial"/>
          <w:b/>
        </w:rPr>
      </w:pPr>
      <w:r>
        <w:rPr>
          <w:rFonts w:cs="Arial" w:ascii="Arial" w:hAnsi="Arial"/>
          <w:b/>
        </w:rPr>
        <w:t>f) požadavky na asanace, demolice, kácení dřevin:</w:t>
      </w:r>
    </w:p>
    <w:p>
      <w:pPr>
        <w:pStyle w:val="Normal"/>
        <w:widowControl w:val="false"/>
        <w:spacing w:before="0" w:after="0"/>
        <w:jc w:val="both"/>
        <w:rPr>
          <w:rFonts w:cs="Arial" w:ascii="Arial" w:hAnsi="Arial"/>
        </w:rPr>
      </w:pPr>
      <w:r>
        <w:rPr>
          <w:rFonts w:cs="Arial" w:ascii="Arial" w:hAnsi="Arial"/>
        </w:rPr>
        <w:t>Asanace nejsou žádné. K demolicím nedojde, rovněž ke kácení zeleně nedojde.</w:t>
      </w:r>
    </w:p>
    <w:p>
      <w:pPr>
        <w:pStyle w:val="Normal"/>
        <w:widowControl w:val="false"/>
        <w:spacing w:before="0" w:after="0"/>
        <w:jc w:val="both"/>
        <w:rPr>
          <w:rFonts w:cs="Arial" w:ascii="Arial" w:hAnsi="Arial"/>
        </w:rPr>
      </w:pPr>
      <w:r>
        <w:rPr>
          <w:rFonts w:cs="Arial" w:ascii="Arial" w:hAnsi="Arial"/>
        </w:rPr>
        <w:t xml:space="preserve"> </w:t>
      </w:r>
    </w:p>
    <w:p>
      <w:pPr>
        <w:pStyle w:val="Normal"/>
        <w:widowControl w:val="false"/>
        <w:spacing w:before="0" w:after="0"/>
        <w:jc w:val="both"/>
        <w:rPr>
          <w:rFonts w:cs="Arial" w:ascii="Arial" w:hAnsi="Arial"/>
          <w:b/>
        </w:rPr>
      </w:pPr>
      <w:r>
        <w:rPr>
          <w:rFonts w:cs="Arial" w:ascii="Arial" w:hAnsi="Arial"/>
          <w:b/>
        </w:rPr>
        <w:t xml:space="preserve">g) požadavky na maximální zábory zemědělského půdního fondu nebo pozemků určených k plnění funkce lesa (dočasné / trvalé): </w:t>
      </w:r>
    </w:p>
    <w:p>
      <w:pPr>
        <w:pStyle w:val="Normal"/>
        <w:widowControl w:val="false"/>
        <w:spacing w:before="0" w:after="0"/>
        <w:jc w:val="both"/>
        <w:rPr>
          <w:rFonts w:cs="Arial" w:ascii="Arial" w:hAnsi="Arial"/>
        </w:rPr>
      </w:pPr>
      <w:r>
        <w:rPr>
          <w:rFonts w:cs="Arial" w:ascii="Arial" w:hAnsi="Arial"/>
        </w:rPr>
        <w:t>Zábory zemědělské půdy nejsou žádné, rovněž tak i zábory plnění funkce lesa.</w:t>
      </w:r>
    </w:p>
    <w:p>
      <w:pPr>
        <w:pStyle w:val="Normal"/>
        <w:widowControl w:val="false"/>
        <w:spacing w:before="0" w:after="0"/>
        <w:jc w:val="both"/>
        <w:rPr>
          <w:rFonts w:cs="Arial" w:ascii="Arial" w:hAnsi="Arial"/>
        </w:rPr>
      </w:pPr>
      <w:r>
        <w:rPr>
          <w:rFonts w:cs="Arial" w:ascii="Arial" w:hAnsi="Arial"/>
        </w:rPr>
      </w:r>
    </w:p>
    <w:p>
      <w:pPr>
        <w:pStyle w:val="Normal"/>
        <w:widowControl w:val="false"/>
        <w:spacing w:before="0" w:after="0"/>
        <w:jc w:val="both"/>
        <w:rPr>
          <w:rFonts w:cs="Arial" w:ascii="Arial" w:hAnsi="Arial"/>
          <w:b/>
        </w:rPr>
      </w:pPr>
      <w:r>
        <w:rPr>
          <w:rFonts w:cs="Arial" w:ascii="Arial" w:hAnsi="Arial"/>
          <w:b/>
        </w:rPr>
        <w:t>h) územně technické podmínky (zejména možnost napojení na stávající dopravní a technickou infrastrukturu):</w:t>
      </w:r>
    </w:p>
    <w:p>
      <w:pPr>
        <w:pStyle w:val="Normal"/>
        <w:widowControl w:val="false"/>
        <w:spacing w:before="0" w:after="0"/>
        <w:jc w:val="both"/>
        <w:rPr>
          <w:rFonts w:cs="Arial" w:ascii="Arial" w:hAnsi="Arial"/>
        </w:rPr>
      </w:pPr>
      <w:r>
        <w:rPr>
          <w:rFonts w:cs="Arial" w:ascii="Arial" w:hAnsi="Arial"/>
        </w:rPr>
        <w:t>Objekt je napojen na ulici Kunešova a je napojen na místní komunikace.</w:t>
      </w:r>
    </w:p>
    <w:p>
      <w:pPr>
        <w:pStyle w:val="Normal"/>
        <w:widowControl w:val="false"/>
        <w:spacing w:before="0" w:after="0"/>
        <w:jc w:val="both"/>
        <w:rPr>
          <w:rFonts w:cs="Arial" w:ascii="Arial" w:hAnsi="Arial"/>
        </w:rPr>
      </w:pPr>
      <w:r>
        <w:rPr>
          <w:rFonts w:cs="Arial" w:ascii="Arial" w:hAnsi="Arial"/>
        </w:rPr>
      </w:r>
    </w:p>
    <w:p>
      <w:pPr>
        <w:pStyle w:val="Normal"/>
        <w:widowControl w:val="false"/>
        <w:spacing w:before="0" w:after="0"/>
        <w:jc w:val="both"/>
        <w:rPr>
          <w:rFonts w:cs="Arial" w:ascii="Arial" w:hAnsi="Arial"/>
          <w:b/>
        </w:rPr>
      </w:pPr>
      <w:r>
        <w:rPr>
          <w:rFonts w:cs="Arial" w:ascii="Arial" w:hAnsi="Arial"/>
          <w:b/>
        </w:rPr>
        <w:t xml:space="preserve">i) věcné a časové vazby stavby, podmiňující, vyvolané, související investice: </w:t>
      </w:r>
    </w:p>
    <w:p>
      <w:pPr>
        <w:pStyle w:val="Normal"/>
        <w:widowControl w:val="false"/>
        <w:spacing w:before="0" w:after="0"/>
        <w:rPr>
          <w:rFonts w:cs="Arial" w:ascii="Arial" w:hAnsi="Arial"/>
          <w:bCs/>
        </w:rPr>
      </w:pPr>
      <w:r>
        <w:rPr>
          <w:rFonts w:cs="Arial" w:ascii="Arial" w:hAnsi="Arial"/>
          <w:bCs/>
        </w:rPr>
        <w:t>Stavba nemá žádné věcné ani časové vazby, vyvolané investice ani související investice nejsou žádné.</w:t>
      </w:r>
    </w:p>
    <w:p>
      <w:pPr>
        <w:pStyle w:val="Normal"/>
        <w:widowControl w:val="false"/>
        <w:spacing w:before="0" w:after="0"/>
        <w:rPr>
          <w:rFonts w:cs="Arial" w:ascii="Arial" w:hAnsi="Arial"/>
          <w:bCs/>
        </w:rPr>
      </w:pPr>
      <w:r>
        <w:rPr>
          <w:rFonts w:cs="Arial" w:ascii="Arial" w:hAnsi="Arial"/>
          <w:bCs/>
        </w:rPr>
      </w:r>
    </w:p>
    <w:p>
      <w:pPr>
        <w:pStyle w:val="Normal"/>
        <w:widowControl w:val="false"/>
        <w:spacing w:before="0" w:after="0"/>
        <w:jc w:val="both"/>
        <w:rPr>
          <w:rFonts w:cs="Arial" w:ascii="Arial" w:hAnsi="Arial"/>
          <w:b/>
          <w:bCs/>
        </w:rPr>
      </w:pPr>
      <w:r>
        <w:rPr>
          <w:rFonts w:cs="Arial" w:ascii="Arial" w:hAnsi="Arial"/>
          <w:b/>
          <w:bCs/>
        </w:rPr>
        <w:t>B.2 Celkový popis stavby:</w:t>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rPr>
          <w:rFonts w:cs="Arial" w:ascii="Arial" w:hAnsi="Arial"/>
          <w:b/>
        </w:rPr>
      </w:pPr>
      <w:r>
        <w:rPr>
          <w:rFonts w:cs="Arial" w:ascii="Arial" w:hAnsi="Arial"/>
          <w:b/>
        </w:rPr>
        <w:t xml:space="preserve">B.2.1 Účel užívání stavby, základní kapacity funkčních jednotek </w:t>
      </w:r>
    </w:p>
    <w:p>
      <w:pPr>
        <w:pStyle w:val="Normal"/>
        <w:widowControl w:val="false"/>
        <w:spacing w:before="0" w:after="0"/>
        <w:rPr>
          <w:rFonts w:cs="Arial" w:ascii="Arial" w:hAnsi="Arial"/>
        </w:rPr>
      </w:pPr>
      <w:r>
        <w:rPr>
          <w:rFonts w:cs="Arial" w:ascii="Arial" w:hAnsi="Arial"/>
        </w:rPr>
        <w:t>Jedná se funkci bytovou, nemění se. V objektu je celkem 54 bytových jednotek.</w:t>
      </w:r>
    </w:p>
    <w:p>
      <w:pPr>
        <w:pStyle w:val="Normal"/>
        <w:widowControl w:val="false"/>
        <w:spacing w:before="0" w:after="0"/>
        <w:rPr>
          <w:rFonts w:cs="Arial" w:ascii="Arial" w:hAnsi="Arial"/>
        </w:rPr>
      </w:pPr>
      <w:r>
        <w:rPr>
          <w:rFonts w:cs="Arial" w:ascii="Arial" w:hAnsi="Arial"/>
        </w:rPr>
      </w:r>
    </w:p>
    <w:p>
      <w:pPr>
        <w:pStyle w:val="Normal"/>
        <w:widowControl w:val="false"/>
        <w:spacing w:before="0" w:after="0"/>
        <w:jc w:val="both"/>
        <w:rPr>
          <w:rFonts w:cs="Arial" w:ascii="Arial" w:hAnsi="Arial"/>
          <w:b/>
        </w:rPr>
      </w:pPr>
      <w:r>
        <w:rPr>
          <w:rFonts w:cs="Arial" w:ascii="Arial" w:hAnsi="Arial"/>
          <w:b/>
        </w:rPr>
        <w:t xml:space="preserve">B.2.2 Celkové urbanistické a architektonické řešení </w:t>
      </w:r>
    </w:p>
    <w:p>
      <w:pPr>
        <w:pStyle w:val="Normal"/>
        <w:widowControl w:val="false"/>
        <w:spacing w:before="0" w:after="0"/>
        <w:jc w:val="both"/>
        <w:rPr>
          <w:rFonts w:cs="Arial" w:ascii="Arial" w:hAnsi="Arial"/>
          <w:b/>
        </w:rPr>
      </w:pPr>
      <w:r>
        <w:rPr>
          <w:rFonts w:cs="Arial" w:ascii="Arial" w:hAnsi="Arial"/>
          <w:b/>
        </w:rPr>
        <w:t>a) urbanismus - územní regulace, kompozice prostorového řešení,</w:t>
      </w:r>
    </w:p>
    <w:p>
      <w:pPr>
        <w:pStyle w:val="Normal"/>
        <w:widowControl w:val="false"/>
        <w:spacing w:before="0" w:after="0"/>
        <w:jc w:val="both"/>
        <w:rPr>
          <w:rFonts w:cs="Arial" w:ascii="Arial" w:hAnsi="Arial"/>
        </w:rPr>
      </w:pPr>
      <w:r>
        <w:rPr>
          <w:rFonts w:cs="Arial" w:ascii="Arial" w:hAnsi="Arial"/>
        </w:rPr>
        <w:t>Netýká se. Vnější pohledy budou dodatečně opatřeny kontaktním zateplovacím systémem s povrchovou úpravou tenkovrstvou stěrkovou silikátovou probarvovanou omítkou. Tvar objektu, jeho výška, členění a poloha oken a dveří na fasádě zůstávají beze změn. Dochází pouze k materiálovým změnám povrchů vnější fasády. Nové je i navržené barevné řešení fasád, ploch balkonového zábradlí, použití olet, apod. Podrobně je uvedeno ve výkresech.</w:t>
      </w:r>
    </w:p>
    <w:p>
      <w:pPr>
        <w:pStyle w:val="Normal"/>
        <w:widowControl w:val="false"/>
        <w:spacing w:before="0" w:after="0"/>
        <w:jc w:val="both"/>
        <w:rPr>
          <w:rFonts w:cs="Arial" w:ascii="Arial" w:hAnsi="Arial"/>
          <w:b/>
        </w:rPr>
      </w:pPr>
      <w:r>
        <w:rPr>
          <w:rFonts w:cs="Arial" w:ascii="Arial" w:hAnsi="Arial"/>
          <w:b/>
        </w:rPr>
      </w:r>
    </w:p>
    <w:p>
      <w:pPr>
        <w:pStyle w:val="Normal"/>
        <w:widowControl w:val="false"/>
        <w:spacing w:before="0" w:after="0"/>
        <w:jc w:val="both"/>
        <w:rPr>
          <w:rFonts w:cs="Arial" w:ascii="Arial" w:hAnsi="Arial"/>
          <w:b/>
        </w:rPr>
      </w:pPr>
      <w:r>
        <w:rPr>
          <w:rFonts w:cs="Arial" w:ascii="Arial" w:hAnsi="Arial"/>
          <w:b/>
        </w:rPr>
        <w:t>b) architektonické řešení - kompozice tvarového řešení, materiálové a barevné řešení:</w:t>
      </w:r>
    </w:p>
    <w:p>
      <w:pPr>
        <w:pStyle w:val="Normal"/>
        <w:widowControl w:val="false"/>
        <w:spacing w:before="0" w:after="0"/>
        <w:rPr>
          <w:rFonts w:cs="Arial" w:ascii="Arial" w:hAnsi="Arial"/>
        </w:rPr>
      </w:pPr>
      <w:r>
        <w:rPr>
          <w:rFonts w:cs="Arial" w:ascii="Arial" w:hAnsi="Arial"/>
        </w:rPr>
        <w:t>Jedná se o revitalizaci panelového řadového domu, který se skládá ze dvou dilatačních celků s celkem třemi sekcemi. Objekt čp. 502, 503 a 504 v Kunešově ulici v Domažlicích, Týnském Předměstí má 1.PP s provozními místnostmi a 6 NP - bytů. Celkem obsahuje 54 bytů. Revitalizace spočívá v kontaktním zateplení fasád, výměně zábradlí balkonů, výměně a doplnění osvětlení vstupů a společných prostor a v dalších souvisejících pracích (oprava a nové oplechování markýz nad vstupy, výměna oken do suterénu, svislé zateplení suterénu z extrudovaného polystyrénu v tl. 160mm do hl. 1,00m pod upravený terén, vybudování okapových chodníků z bet. dlažby 600/600mm, osazení venkovních žaluzií u vybraných oken převážně na jižní straně domu, opravě hromosvodů, zateplení strojoven výtahu na střeše domů, apod.). Stávající zateplení štítových zdí na západní a východní straně z PREFIZOLU v tl.100mm, kryté plastovými lamelami bude demontováno, fasády vyspraveny, vyplněny spáry mezi panely, sneseny stávající zábradlí balkonů a opraveny markýzy nad vstupy s novým oplechováním, demontovány stávající okenní  parapety, částečně demontovány hromosvody.</w:t>
      </w:r>
    </w:p>
    <w:p>
      <w:pPr>
        <w:pStyle w:val="Normal"/>
        <w:widowControl w:val="false"/>
        <w:spacing w:before="0" w:after="0"/>
        <w:jc w:val="both"/>
        <w:rPr>
          <w:rFonts w:cs="Arial" w:ascii="Arial" w:hAnsi="Arial"/>
        </w:rPr>
      </w:pPr>
      <w:r>
        <w:rPr>
          <w:rFonts w:cs="Arial" w:ascii="Arial" w:hAnsi="Arial"/>
        </w:rPr>
        <w:t>V minulosti byla již vyměněna stará dřevěná okna za nová – plastová - bílá, stejně tak i vstupní dveře do objektu, balkonové stěny a prosklené stěny u schodišťových sekcí. Rovněž tak bylo provedeno zateplení konstrukce střešního pláště.</w:t>
      </w:r>
    </w:p>
    <w:p>
      <w:pPr>
        <w:pStyle w:val="Normal"/>
        <w:widowControl w:val="false"/>
        <w:spacing w:before="0" w:after="0"/>
        <w:jc w:val="both"/>
        <w:rPr>
          <w:rFonts w:cs="Arial" w:ascii="Arial" w:hAnsi="Arial"/>
        </w:rPr>
      </w:pPr>
      <w:r>
        <w:rPr>
          <w:rFonts w:cs="Arial" w:ascii="Arial" w:hAnsi="Arial"/>
        </w:rPr>
        <w:t>Bude vyspravena stávající fasáda, demontována veškerá zařízení na fasádě, mřížky a vývody, proveden nový kontaktní fasádní zateplovací systém z minerálních rohoží v tl. 160mm, provedena nová probarvená silikátová stěrka s výztužnou tkaninou ve vybrané barevnosti (barevnost bude vybrána ze vzorků a předpokládá se světle šedý odstín v kombinaci s barevnými akcenty mezi parapety – viz barevné řešení), položeny nové venkovní parapety (Al. plech potažený plastem v barvě bílé) apod. Po provedení zateplení budou demontovaná zařízení, hromosvody mřížky a výdechy vráceny a obnoveny.</w:t>
      </w:r>
    </w:p>
    <w:p>
      <w:pPr>
        <w:pStyle w:val="Normal"/>
        <w:widowControl w:val="false"/>
        <w:spacing w:before="0" w:after="0"/>
        <w:jc w:val="both"/>
        <w:rPr>
          <w:rFonts w:cs="Arial" w:ascii="Arial" w:hAnsi="Arial"/>
        </w:rPr>
      </w:pPr>
      <w:r>
        <w:rPr>
          <w:rFonts w:cs="Arial" w:ascii="Arial" w:hAnsi="Arial"/>
        </w:rPr>
        <w:t xml:space="preserve">Podél celého objektu bude při zdech položen extrudovaný polystyren do hl. min. 1000 mm v tl. 160 mm a proveden zpětný zásyp, ukončený okapovým chodníkem z betonových desek 600/600mm u fasády (ukončen oddělujícím prvkem – betonovým obrubníkem s ukončením 50mm nad terénem). Budou vyspraveny chodníky a podesty před vstupy, poškozené výkopy pro svislé izolace okolo objektů a to živicí ve skladbě původní komunikace. Při výkopových pracích bude dbán zřetel na stávající inž. sítě a přípojky do objektu. Situace jednotlivých správců sítí jsou doloženy v PD. </w:t>
      </w:r>
    </w:p>
    <w:p>
      <w:pPr>
        <w:pStyle w:val="Normal"/>
        <w:widowControl w:val="false"/>
        <w:spacing w:before="0" w:after="0"/>
        <w:jc w:val="both"/>
        <w:rPr>
          <w:rFonts w:cs="Arial" w:ascii="Arial" w:hAnsi="Arial"/>
          <w:bCs/>
        </w:rPr>
      </w:pPr>
      <w:r>
        <w:rPr>
          <w:rFonts w:cs="Arial" w:ascii="Arial" w:hAnsi="Arial"/>
          <w:bCs/>
        </w:rPr>
        <w:t>Podrobný popis prováděných prací při revitalizaci je uveden výše.</w:t>
      </w:r>
    </w:p>
    <w:p>
      <w:pPr>
        <w:pStyle w:val="Normal"/>
        <w:widowControl w:val="false"/>
        <w:spacing w:before="0" w:after="0"/>
        <w:jc w:val="both"/>
        <w:rPr>
          <w:rFonts w:cs="Arial" w:ascii="Arial" w:hAnsi="Arial"/>
          <w:bCs/>
        </w:rPr>
      </w:pPr>
      <w:r>
        <w:rPr>
          <w:rFonts w:cs="Arial" w:ascii="Arial" w:hAnsi="Arial"/>
          <w:bCs/>
        </w:rPr>
      </w:r>
    </w:p>
    <w:p>
      <w:pPr>
        <w:pStyle w:val="Normal"/>
        <w:widowControl w:val="false"/>
        <w:spacing w:before="0" w:after="0"/>
        <w:jc w:val="both"/>
        <w:rPr>
          <w:rFonts w:cs="Arial" w:ascii="Arial" w:hAnsi="Arial"/>
          <w:bCs/>
        </w:rPr>
      </w:pPr>
      <w:r>
        <w:rPr>
          <w:rFonts w:cs="Arial" w:ascii="Arial" w:hAnsi="Arial"/>
          <w:bCs/>
        </w:rPr>
        <w:t>Samostatně jsou navrženy na jižní straně domu stínící venkovní rolety z tkaných skelných vláken potažených PVC. Tato screenová tkanina je velice pevná a je dlouhodobě odolná vůči vlivům počasí a UV záření. Látka je navinuta na horní navíjecí trubku, která je chráněna hliníkovým lisovaným boxem v barvě RAL o rozměru 80x86mm. Každá roleta je ovládána samostatně z interiéru bytu pomocí zalamované kliky.</w:t>
      </w:r>
    </w:p>
    <w:p>
      <w:pPr>
        <w:pStyle w:val="Normal"/>
        <w:widowControl w:val="false"/>
        <w:spacing w:before="0" w:after="0"/>
        <w:jc w:val="both"/>
        <w:rPr>
          <w:rFonts w:cs="Arial" w:ascii="Arial" w:hAnsi="Arial"/>
          <w:bCs/>
        </w:rPr>
      </w:pPr>
      <w:r>
        <w:rPr>
          <w:rFonts w:cs="Arial" w:ascii="Arial" w:hAnsi="Arial"/>
          <w:bCs/>
        </w:rPr>
      </w:r>
    </w:p>
    <w:p>
      <w:pPr>
        <w:pStyle w:val="PlainText"/>
        <w:rPr>
          <w:rFonts w:cs="Arial" w:ascii="Arial" w:hAnsi="Arial"/>
          <w:szCs w:val="22"/>
        </w:rPr>
      </w:pPr>
      <w:r>
        <w:rPr>
          <w:rFonts w:cs="Arial" w:ascii="Arial" w:hAnsi="Arial"/>
          <w:szCs w:val="22"/>
        </w:rPr>
        <w:t>Z řady revitalizačních opatření u panelových bytových domů má na obytné prostředí vliv především výměna oken a zateplení fasád. Nová okna s vícestupňovým těsněním po obvodu a zateplení obvodových stěn v podstatě vyloučí přirozenou výměnu vzduchu infiltrací. Užití oken s možností částečného odklopení větracího křídla, tedy oken s mikroventilací, sice umožní určité proudění vzduchu, ale za cenu snížení akustického útlumu. Navíc tento způsob větrání již norma ČSN EN 15665/Z1 nepřipouští.</w:t>
      </w:r>
    </w:p>
    <w:p>
      <w:pPr>
        <w:pStyle w:val="PlainText"/>
        <w:rPr>
          <w:rFonts w:cs="Arial" w:ascii="Arial" w:hAnsi="Arial"/>
          <w:szCs w:val="22"/>
        </w:rPr>
      </w:pPr>
      <w:r>
        <w:rPr>
          <w:rFonts w:cs="Arial" w:ascii="Arial" w:hAnsi="Arial"/>
          <w:szCs w:val="22"/>
        </w:rPr>
        <w:t>Pro regeneraci je tedy prakticky možná pouze instalace zcela nového podtlakového systému. Jde o systém s přirozeným přívodem čerstvého vzduchu do obytných místností pomocí speciálních pasivních prvků s protihlukovou izolací, povětrnostní regulací i s ochrannými protiprachovými filtry a s odtahem vzduchu z provozních prostor bytu (koupelna, WC) pomocí tlakově výkonných malých radiálních ventilátorů v nepřetržitém provozu na základní větrací stupeň. Větrací zařízení se tak postará, bez zásahů uživatele, o trvalé minimální větrání, zajišťující hygienicky vhodné vnitřní prostředí a zabraňující též škodám z vlhkosti v bytech.</w:t>
      </w:r>
    </w:p>
    <w:p>
      <w:pPr>
        <w:pStyle w:val="PlainText"/>
        <w:rPr>
          <w:rFonts w:cs="Arial" w:ascii="Arial" w:hAnsi="Arial"/>
          <w:szCs w:val="22"/>
          <w:u w:val="single"/>
        </w:rPr>
      </w:pPr>
      <w:r>
        <w:rPr>
          <w:rFonts w:cs="Arial" w:ascii="Arial" w:hAnsi="Arial"/>
          <w:szCs w:val="22"/>
          <w:u w:val="single"/>
        </w:rPr>
        <w:t>Specifikace komponentů</w:t>
      </w:r>
    </w:p>
    <w:p>
      <w:pPr>
        <w:pStyle w:val="PlainText"/>
        <w:rPr>
          <w:rFonts w:cs="Arial" w:ascii="Arial" w:hAnsi="Arial"/>
          <w:szCs w:val="22"/>
        </w:rPr>
      </w:pPr>
      <w:r>
        <w:rPr>
          <w:rFonts w:cs="Arial" w:ascii="Arial" w:hAnsi="Arial"/>
          <w:szCs w:val="22"/>
        </w:rPr>
        <w:t>I. Prvky pro přívod venkovního vzduchu</w:t>
      </w:r>
    </w:p>
    <w:p>
      <w:pPr>
        <w:pStyle w:val="PlainText"/>
        <w:rPr>
          <w:rFonts w:cs="Arial" w:ascii="Arial" w:hAnsi="Arial"/>
          <w:szCs w:val="22"/>
        </w:rPr>
      </w:pPr>
      <w:r>
        <w:rPr>
          <w:rFonts w:cs="Arial" w:ascii="Arial" w:hAnsi="Arial"/>
          <w:szCs w:val="22"/>
        </w:rPr>
        <w:t xml:space="preserve">   </w:t>
      </w:r>
      <w:r>
        <w:rPr>
          <w:rFonts w:cs="Arial" w:ascii="Arial" w:hAnsi="Arial"/>
          <w:szCs w:val="22"/>
        </w:rPr>
        <w:t>- profil tubusu předpokládán cca 100 mm, aby jej bylo možno osadit mezi horní hranu otopného tělesa a parapet</w:t>
      </w:r>
    </w:p>
    <w:p>
      <w:pPr>
        <w:pStyle w:val="PlainText"/>
        <w:rPr>
          <w:rFonts w:cs="Arial" w:ascii="Arial" w:hAnsi="Arial"/>
          <w:szCs w:val="22"/>
        </w:rPr>
      </w:pPr>
      <w:r>
        <w:rPr>
          <w:rFonts w:cs="Arial" w:ascii="Arial" w:hAnsi="Arial"/>
          <w:szCs w:val="22"/>
        </w:rPr>
        <w:t xml:space="preserve">   </w:t>
      </w:r>
      <w:r>
        <w:rPr>
          <w:rFonts w:cs="Arial" w:ascii="Arial" w:hAnsi="Arial"/>
          <w:szCs w:val="22"/>
        </w:rPr>
        <w:t>- prvek vybaven akustickou vložkou pro útlum venkovního hluku, doporučený normovaný rozdíl zvukových hladin Dn,w alespoň 48 dB</w:t>
      </w:r>
    </w:p>
    <w:p>
      <w:pPr>
        <w:pStyle w:val="PlainText"/>
        <w:rPr>
          <w:rFonts w:cs="Arial" w:ascii="Arial" w:hAnsi="Arial"/>
          <w:szCs w:val="22"/>
        </w:rPr>
      </w:pPr>
      <w:r>
        <w:rPr>
          <w:rFonts w:cs="Arial" w:ascii="Arial" w:hAnsi="Arial"/>
          <w:szCs w:val="22"/>
        </w:rPr>
        <w:t xml:space="preserve">   </w:t>
      </w:r>
      <w:r>
        <w:rPr>
          <w:rFonts w:cs="Arial" w:ascii="Arial" w:hAnsi="Arial"/>
          <w:szCs w:val="22"/>
        </w:rPr>
        <w:t>- prvek vybaven povětrnostní klapkou zamezující při náporu větru vzniku nežádoucímu průvanu</w:t>
      </w:r>
    </w:p>
    <w:p>
      <w:pPr>
        <w:pStyle w:val="PlainText"/>
        <w:rPr>
          <w:rFonts w:cs="Arial" w:ascii="Arial" w:hAnsi="Arial"/>
          <w:szCs w:val="22"/>
        </w:rPr>
      </w:pPr>
      <w:r>
        <w:rPr>
          <w:rFonts w:cs="Arial" w:ascii="Arial" w:hAnsi="Arial"/>
          <w:szCs w:val="22"/>
        </w:rPr>
        <w:t xml:space="preserve">   </w:t>
      </w:r>
      <w:r>
        <w:rPr>
          <w:rFonts w:cs="Arial" w:ascii="Arial" w:hAnsi="Arial"/>
          <w:szCs w:val="22"/>
        </w:rPr>
        <w:t>- snadno vyměnitelný prachový filtr na zachycování nečistot vzduchu přiváděného do obytných místností, alespoň stupně G2</w:t>
      </w:r>
    </w:p>
    <w:p>
      <w:pPr>
        <w:pStyle w:val="PlainText"/>
        <w:rPr>
          <w:rFonts w:cs="Arial" w:ascii="Arial" w:hAnsi="Arial"/>
          <w:szCs w:val="22"/>
        </w:rPr>
      </w:pPr>
      <w:r>
        <w:rPr>
          <w:rFonts w:cs="Arial" w:ascii="Arial" w:hAnsi="Arial"/>
          <w:szCs w:val="22"/>
        </w:rPr>
        <w:t xml:space="preserve">   </w:t>
      </w:r>
      <w:r>
        <w:rPr>
          <w:rFonts w:cs="Arial" w:ascii="Arial" w:hAnsi="Arial"/>
          <w:szCs w:val="22"/>
        </w:rPr>
        <w:t>- vnitřní mřížka musí svojí konstrukcí umožnit uživatelům i snadné zavření průchodu vzduchu</w:t>
      </w:r>
    </w:p>
    <w:p>
      <w:pPr>
        <w:pStyle w:val="PlainText"/>
        <w:rPr>
          <w:rFonts w:cs="Arial" w:ascii="Arial" w:hAnsi="Arial"/>
          <w:szCs w:val="22"/>
        </w:rPr>
      </w:pPr>
      <w:r>
        <w:rPr>
          <w:rFonts w:cs="Arial" w:ascii="Arial" w:hAnsi="Arial"/>
          <w:szCs w:val="22"/>
        </w:rPr>
        <w:t xml:space="preserve">   </w:t>
      </w:r>
      <w:r>
        <w:rPr>
          <w:rFonts w:cs="Arial" w:ascii="Arial" w:hAnsi="Arial"/>
          <w:szCs w:val="22"/>
        </w:rPr>
        <w:t>- venkovní mřížka by měla lícovat s fasádou a umožnit i bezproblémové odvedení případných kondenzátů z tubusu prvku.</w:t>
      </w:r>
    </w:p>
    <w:p>
      <w:pPr>
        <w:pStyle w:val="PlainText"/>
        <w:rPr>
          <w:rFonts w:cs="Arial" w:ascii="Arial" w:hAnsi="Arial"/>
          <w:szCs w:val="22"/>
        </w:rPr>
      </w:pPr>
      <w:r>
        <w:rPr>
          <w:rFonts w:cs="Arial" w:ascii="Arial" w:hAnsi="Arial"/>
          <w:szCs w:val="22"/>
        </w:rPr>
      </w:r>
    </w:p>
    <w:p>
      <w:pPr>
        <w:pStyle w:val="PlainText"/>
        <w:rPr>
          <w:rFonts w:cs="Arial" w:ascii="Arial" w:hAnsi="Arial"/>
          <w:szCs w:val="22"/>
        </w:rPr>
      </w:pPr>
      <w:r>
        <w:rPr>
          <w:rFonts w:cs="Arial" w:ascii="Arial" w:hAnsi="Arial"/>
          <w:szCs w:val="22"/>
        </w:rPr>
        <w:t>II. Odtahové malé radiální ventilátory</w:t>
      </w:r>
    </w:p>
    <w:p>
      <w:pPr>
        <w:pStyle w:val="PlainText"/>
        <w:rPr>
          <w:rFonts w:cs="Arial" w:ascii="Arial" w:hAnsi="Arial"/>
          <w:szCs w:val="22"/>
        </w:rPr>
      </w:pPr>
      <w:r>
        <w:rPr>
          <w:rFonts w:cs="Arial" w:ascii="Arial" w:hAnsi="Arial"/>
          <w:szCs w:val="22"/>
        </w:rPr>
        <w:t xml:space="preserve">   </w:t>
      </w:r>
      <w:r>
        <w:rPr>
          <w:rFonts w:cs="Arial" w:ascii="Arial" w:hAnsi="Arial"/>
          <w:szCs w:val="22"/>
        </w:rPr>
        <w:t>- dvoustupňový provoz se základním větracím stupněm 30m3/h,zvýšený výkon na 60 m3/h</w:t>
      </w:r>
    </w:p>
    <w:p>
      <w:pPr>
        <w:pStyle w:val="PlainText"/>
        <w:rPr>
          <w:rFonts w:cs="Arial" w:ascii="Arial" w:hAnsi="Arial"/>
          <w:szCs w:val="22"/>
        </w:rPr>
      </w:pPr>
      <w:r>
        <w:rPr>
          <w:rFonts w:cs="Arial" w:ascii="Arial" w:hAnsi="Arial"/>
          <w:szCs w:val="22"/>
        </w:rPr>
        <w:t xml:space="preserve">   </w:t>
      </w:r>
      <w:r>
        <w:rPr>
          <w:rFonts w:cs="Arial" w:ascii="Arial" w:hAnsi="Arial"/>
          <w:szCs w:val="22"/>
        </w:rPr>
        <w:t>- el.příkon při základním stupni do 5,5 W,max.příkon pro zvýšený výkon (60m3/h) do 11 W</w:t>
      </w:r>
    </w:p>
    <w:p>
      <w:pPr>
        <w:pStyle w:val="PlainText"/>
        <w:rPr>
          <w:rFonts w:cs="Arial" w:ascii="Arial" w:hAnsi="Arial"/>
          <w:szCs w:val="22"/>
        </w:rPr>
      </w:pPr>
      <w:r>
        <w:rPr>
          <w:rFonts w:cs="Arial" w:ascii="Arial" w:hAnsi="Arial"/>
          <w:szCs w:val="22"/>
        </w:rPr>
        <w:t xml:space="preserve">   </w:t>
      </w:r>
      <w:r>
        <w:rPr>
          <w:rFonts w:cs="Arial" w:ascii="Arial" w:hAnsi="Arial"/>
          <w:szCs w:val="22"/>
        </w:rPr>
        <w:t>- tlaková diference pro posuzovaný zvýšený stupeň (60 m3/h) min.210 Pa</w:t>
      </w:r>
    </w:p>
    <w:p>
      <w:pPr>
        <w:pStyle w:val="PlainText"/>
        <w:rPr>
          <w:rFonts w:cs="Arial" w:ascii="Arial" w:hAnsi="Arial"/>
          <w:szCs w:val="22"/>
        </w:rPr>
      </w:pPr>
      <w:r>
        <w:rPr>
          <w:rFonts w:cs="Arial" w:ascii="Arial" w:hAnsi="Arial"/>
          <w:szCs w:val="22"/>
        </w:rPr>
        <w:t xml:space="preserve">   </w:t>
      </w:r>
      <w:r>
        <w:rPr>
          <w:rFonts w:cs="Arial" w:ascii="Arial" w:hAnsi="Arial"/>
          <w:szCs w:val="22"/>
        </w:rPr>
        <w:t>- akustický výkon při základním stupni (30m3/h) do 25 dB(A) z 1 m na plochu Ao=10 m2</w:t>
      </w:r>
    </w:p>
    <w:p>
      <w:pPr>
        <w:pStyle w:val="PlainText"/>
        <w:rPr>
          <w:rFonts w:cs="Arial" w:ascii="Arial" w:hAnsi="Arial"/>
          <w:szCs w:val="22"/>
        </w:rPr>
      </w:pPr>
      <w:r>
        <w:rPr>
          <w:rFonts w:cs="Arial" w:ascii="Arial" w:hAnsi="Arial"/>
          <w:szCs w:val="22"/>
        </w:rPr>
        <w:t xml:space="preserve">   </w:t>
      </w:r>
      <w:r>
        <w:rPr>
          <w:rFonts w:cs="Arial" w:ascii="Arial" w:hAnsi="Arial"/>
          <w:szCs w:val="22"/>
        </w:rPr>
        <w:t>- akustický výkon pro zvýšený stupeň (60m3/h) do 35 dB(A) z 1 m na plochu Ao=10 m2</w:t>
      </w:r>
    </w:p>
    <w:p>
      <w:pPr>
        <w:pStyle w:val="PlainText"/>
        <w:rPr>
          <w:rFonts w:cs="Arial" w:ascii="Arial" w:hAnsi="Arial"/>
          <w:szCs w:val="22"/>
        </w:rPr>
      </w:pPr>
      <w:r>
        <w:rPr>
          <w:rFonts w:cs="Arial" w:ascii="Arial" w:hAnsi="Arial"/>
          <w:szCs w:val="22"/>
        </w:rPr>
        <w:t xml:space="preserve">   </w:t>
      </w:r>
      <w:r>
        <w:rPr>
          <w:rFonts w:cs="Arial" w:ascii="Arial" w:hAnsi="Arial"/>
          <w:szCs w:val="22"/>
        </w:rPr>
        <w:t>- ochranný prachový filtr nejméně stupně G2 s prodlouženou životností,pratelný</w:t>
      </w:r>
    </w:p>
    <w:p>
      <w:pPr>
        <w:pStyle w:val="PlainText"/>
        <w:rPr>
          <w:rFonts w:cs="Arial" w:ascii="Arial" w:hAnsi="Arial"/>
          <w:szCs w:val="22"/>
        </w:rPr>
      </w:pPr>
      <w:r>
        <w:rPr>
          <w:rFonts w:cs="Arial" w:ascii="Arial" w:hAnsi="Arial"/>
          <w:szCs w:val="22"/>
        </w:rPr>
        <w:t xml:space="preserve">   </w:t>
      </w:r>
      <w:r>
        <w:rPr>
          <w:rFonts w:cs="Arial" w:ascii="Arial" w:hAnsi="Arial"/>
          <w:szCs w:val="22"/>
        </w:rPr>
        <w:t>- signalizace znečistění ochranného filtru</w:t>
      </w:r>
    </w:p>
    <w:p>
      <w:pPr>
        <w:pStyle w:val="PlainText"/>
        <w:rPr>
          <w:rFonts w:cs="Arial" w:ascii="Arial" w:hAnsi="Arial"/>
          <w:szCs w:val="22"/>
        </w:rPr>
      </w:pPr>
      <w:r>
        <w:rPr>
          <w:rFonts w:cs="Arial" w:ascii="Arial" w:hAnsi="Arial"/>
          <w:szCs w:val="22"/>
        </w:rPr>
        <w:t xml:space="preserve">   </w:t>
      </w:r>
      <w:r>
        <w:rPr>
          <w:rFonts w:cs="Arial" w:ascii="Arial" w:hAnsi="Arial"/>
          <w:szCs w:val="22"/>
        </w:rPr>
        <w:t>- snadná výměna ochranného prachového filtru (bez použití nářadí)</w:t>
      </w:r>
    </w:p>
    <w:p>
      <w:pPr>
        <w:pStyle w:val="PlainText"/>
        <w:rPr>
          <w:rFonts w:cs="Arial" w:ascii="Arial" w:hAnsi="Arial"/>
          <w:szCs w:val="22"/>
        </w:rPr>
      </w:pPr>
      <w:r>
        <w:rPr>
          <w:rFonts w:cs="Arial" w:ascii="Arial" w:hAnsi="Arial"/>
          <w:szCs w:val="22"/>
        </w:rPr>
        <w:t xml:space="preserve">   </w:t>
      </w:r>
      <w:r>
        <w:rPr>
          <w:rFonts w:cs="Arial" w:ascii="Arial" w:hAnsi="Arial"/>
          <w:szCs w:val="22"/>
        </w:rPr>
        <w:t>- snadná montáž ventilátoru (i bez potřeby osazení instalační skříňky)</w:t>
      </w:r>
    </w:p>
    <w:p>
      <w:pPr>
        <w:pStyle w:val="PlainText"/>
        <w:rPr>
          <w:rFonts w:cs="Arial" w:ascii="Arial" w:hAnsi="Arial"/>
          <w:szCs w:val="22"/>
        </w:rPr>
      </w:pPr>
      <w:r>
        <w:rPr>
          <w:rFonts w:cs="Arial" w:ascii="Arial" w:hAnsi="Arial"/>
          <w:szCs w:val="22"/>
        </w:rPr>
        <w:t xml:space="preserve">   </w:t>
      </w:r>
      <w:r>
        <w:rPr>
          <w:rFonts w:cs="Arial" w:ascii="Arial" w:hAnsi="Arial"/>
          <w:szCs w:val="22"/>
        </w:rPr>
        <w:t>- nepropustná a bezúdržbová zpětná klapka na výdechu ventilátoru.</w:t>
      </w:r>
    </w:p>
    <w:p>
      <w:pPr>
        <w:pStyle w:val="PlainText"/>
        <w:rPr>
          <w:rFonts w:cs="Arial" w:ascii="Arial" w:hAnsi="Arial"/>
          <w:szCs w:val="22"/>
        </w:rPr>
      </w:pPr>
      <w:r>
        <w:rPr>
          <w:rFonts w:cs="Arial" w:ascii="Arial" w:hAnsi="Arial"/>
          <w:szCs w:val="22"/>
        </w:rPr>
      </w:r>
    </w:p>
    <w:p>
      <w:pPr>
        <w:pStyle w:val="PlainText"/>
        <w:rPr>
          <w:rFonts w:cs="Arial" w:ascii="Arial" w:hAnsi="Arial"/>
          <w:szCs w:val="22"/>
        </w:rPr>
      </w:pPr>
      <w:r>
        <w:rPr>
          <w:rFonts w:cs="Arial" w:ascii="Arial" w:hAnsi="Arial"/>
          <w:szCs w:val="22"/>
        </w:rPr>
        <w:t>Závěrem určité doporučení : s ohledem na nemožnost instalace přívodních prvků do obytných místností s lodžií je celková hodnota výměny vzduchu v bytech č.3,4,6 a 7 velmi malá .Pro zvýšení této hodnoty by v obytné místnosti bez lodžie těchto bytů měly být osazeny dva a nikoliv pouze jeden přívodní prvek.</w:t>
      </w:r>
    </w:p>
    <w:p>
      <w:pPr>
        <w:pStyle w:val="PlainText"/>
        <w:rPr>
          <w:rFonts w:cs="Arial" w:ascii="Arial" w:hAnsi="Arial"/>
          <w:szCs w:val="22"/>
        </w:rPr>
      </w:pPr>
      <w:r>
        <w:rPr>
          <w:rFonts w:cs="Arial" w:ascii="Arial" w:hAnsi="Arial"/>
          <w:szCs w:val="22"/>
        </w:rPr>
      </w:r>
    </w:p>
    <w:p>
      <w:pPr>
        <w:pStyle w:val="Normal"/>
        <w:widowControl w:val="false"/>
        <w:spacing w:before="0" w:after="0"/>
        <w:jc w:val="both"/>
        <w:rPr>
          <w:rFonts w:cs="Arial" w:ascii="Arial" w:hAnsi="Arial"/>
          <w:bCs/>
        </w:rPr>
      </w:pPr>
      <w:r>
        <w:rPr>
          <w:rFonts w:cs="Arial" w:ascii="Arial" w:hAnsi="Arial"/>
          <w:bCs/>
        </w:rPr>
        <w:t>Jako další samostatná etapa je v dokumentaci navrženo i větrání kuchyní a vybraných obytných místností jednotlivých bytů (viz výše). Nedostatečná výměna vzduchu či zabránění jeho cirkulace vyvolává výrazné zhoršení bytové hygieny kondenzací vodních par, vznik plísní a zvýšeného množství alergenů. Postiženy jsou zejména ložnice a dětské pokoje. Z tohoto důvodu je navrženo větrání místností, které sestává z přívodního prvku pro přívod venkovního vzduchu do místnosti, kde je vzduch ohříván v zimních měsících. Přívod vzduchu lze manuálně regulovat. Nucený odvod vzduchu z bytu zajišťují podtlakové radiální ventilátory se stálým provozem v nízkozátěžových otáčkách základního větrání, které nepřekračují stanovené hladiny akustického tlaku v obytných místnostech bytu samého ani v bytech ostatních. Laicky řečeno, ideálním místem pro osazení přívodu vzduchu do obvodových stěn (panelů) je prostor za nebo nad otopným tělesem ÚT. Vnitřní díl přívodních prvků (deska s filtrem) rozvíří vnikající vzduch a zajistí tak jeho difůzní proudění. Na venkovní fasádě se prvek projeví jako čtvercová (obdélná) deska natřená v barvě fasády. Uvnitř je prvek bílý. Ventilátor bude osazen výměnou za stávající v sociálním zařízení bez nutnosti dalších stavebních úprav.</w:t>
      </w:r>
    </w:p>
    <w:p>
      <w:pPr>
        <w:pStyle w:val="Normal"/>
        <w:widowControl w:val="false"/>
        <w:spacing w:before="0" w:after="0"/>
        <w:jc w:val="both"/>
        <w:rPr>
          <w:rFonts w:cs="Arial" w:ascii="Arial" w:hAnsi="Arial"/>
          <w:bCs/>
        </w:rPr>
      </w:pPr>
      <w:r>
        <w:rPr>
          <w:rFonts w:cs="Arial" w:ascii="Arial" w:hAnsi="Arial"/>
          <w:bCs/>
        </w:rPr>
        <w:t>Navrhuje se prostup kruhového průřezu 100mm (100/400mm). Je určen pro přívod větraného vzduchu do obytných místností přes obvodovou zeď. Sestava s akustickým filtrem je doplněna o zpětnou klapku.</w:t>
      </w:r>
    </w:p>
    <w:p>
      <w:pPr>
        <w:pStyle w:val="Normal"/>
        <w:widowControl w:val="false"/>
        <w:spacing w:before="0" w:after="0"/>
        <w:jc w:val="both"/>
        <w:rPr>
          <w:rFonts w:cs="Arial" w:ascii="Arial" w:hAnsi="Arial"/>
          <w:bCs/>
        </w:rPr>
      </w:pPr>
      <w:r>
        <w:rPr>
          <w:rFonts w:cs="Arial" w:ascii="Arial" w:hAnsi="Arial"/>
          <w:bCs/>
        </w:rPr>
        <w:t xml:space="preserve">S jinými prvky větrání nebylo v této dokumentaci uvažováno z důvodů nevhodnosti použitých plastových oken, resp. malé šířce a tloušťce okenních rámů pro osazení větracích mřížek. </w:t>
      </w:r>
    </w:p>
    <w:p>
      <w:pPr>
        <w:pStyle w:val="Normal"/>
        <w:widowControl w:val="false"/>
        <w:spacing w:before="0" w:after="0"/>
        <w:jc w:val="both"/>
        <w:rPr>
          <w:rFonts w:cs="Arial" w:ascii="Arial" w:hAnsi="Arial"/>
          <w:bCs/>
        </w:rPr>
      </w:pPr>
      <w:r>
        <w:rPr>
          <w:rFonts w:cs="Arial" w:ascii="Arial" w:hAnsi="Arial"/>
          <w:bCs/>
        </w:rPr>
        <w:t>Dále bude provedeno zateplení všech fasád kontaktním fasádním systémem v tl. 160mm min. vaty (rohože). Před započetím se zateplením budou demontovány prvky na fasádě (mřížky, chladící jednotky, el. zařízení, tabule s označením, apod.). Fasády budou opraveny s odhadovanou plochou do 10%. Budou demontovány hromosvody a jiná případná zařízení. Okolo objektu bude proveden výkop pro možnost zateplení podzemních částí a to extrudovaným polystyrenem do hl. 1,00 m v tl. 160 mm s obsypem. Polystyren bude lepen na opravenou fasádu. Šířka výkopu bude cca 600 – 800 mm od objektu do hloubky 1,00 m v zemině tř. 4-5. Bude okolo domu položen okapový chodník z bet. desek (viz detail).</w:t>
      </w:r>
    </w:p>
    <w:p>
      <w:pPr>
        <w:pStyle w:val="Normal"/>
        <w:widowControl w:val="false"/>
        <w:spacing w:before="0" w:after="0"/>
        <w:jc w:val="both"/>
        <w:rPr>
          <w:rFonts w:cs="Arial" w:ascii="Arial" w:hAnsi="Arial"/>
          <w:bCs/>
        </w:rPr>
      </w:pPr>
      <w:r>
        <w:rPr>
          <w:rFonts w:cs="Arial" w:ascii="Arial" w:hAnsi="Arial"/>
          <w:bCs/>
        </w:rPr>
        <w:t>Budou demontovány všechny klempířské výrobky na atice střechy objektu i venkovní parapety oken, oplechování stříšek nad vstupy. Bude demontováno i stávající zateplení bočních stěn s lamelovým zakrytím.</w:t>
      </w:r>
    </w:p>
    <w:p>
      <w:pPr>
        <w:pStyle w:val="Normal"/>
        <w:widowControl w:val="false"/>
        <w:spacing w:before="0" w:after="0"/>
        <w:jc w:val="both"/>
        <w:rPr>
          <w:rFonts w:cs="Arial" w:ascii="Arial" w:hAnsi="Arial"/>
          <w:bCs/>
        </w:rPr>
      </w:pPr>
      <w:r>
        <w:rPr>
          <w:rFonts w:cs="Arial" w:ascii="Arial" w:hAnsi="Arial"/>
          <w:bCs/>
        </w:rPr>
        <w:t>Veškeré fasády budou zatepleny kontaktním systémem v tl. 160mm u ostění 40mm. Na opravenou fasádu bude naneseno lepidlo, dána min. vata s kotvícími prvky, provedena probarvená silikátová stěrka na tkaninu ve vybrané barevnosti. Barevnost bude ověřena dle vzorků na fasádě na osluněné ploše o velikosti min. 0,50m</w:t>
      </w:r>
      <w:r>
        <w:rPr>
          <w:rFonts w:cs="Arial" w:ascii="Arial" w:hAnsi="Arial"/>
          <w:bCs/>
          <w:vertAlign w:val="superscript"/>
        </w:rPr>
        <w:t>2</w:t>
      </w:r>
      <w:r>
        <w:rPr>
          <w:rFonts w:cs="Arial" w:ascii="Arial" w:hAnsi="Arial"/>
          <w:bCs/>
        </w:rPr>
        <w:t>.</w:t>
      </w:r>
    </w:p>
    <w:p>
      <w:pPr>
        <w:pStyle w:val="Normal"/>
        <w:widowControl w:val="false"/>
        <w:spacing w:before="0" w:after="0"/>
        <w:rPr>
          <w:rFonts w:cs="Arial" w:ascii="Arial" w:hAnsi="Arial"/>
          <w:bCs/>
        </w:rPr>
      </w:pPr>
      <w:r>
        <w:rPr>
          <w:rFonts w:cs="Arial" w:ascii="Arial" w:hAnsi="Arial"/>
          <w:bCs/>
        </w:rPr>
        <w:t xml:space="preserve">Budou opět osazeny demontované prvky, mřížky, hromosvod, okapy a svody, doplněny parapety. </w:t>
      </w:r>
    </w:p>
    <w:p>
      <w:pPr>
        <w:pStyle w:val="Normal"/>
        <w:widowControl w:val="false"/>
        <w:spacing w:before="0" w:after="0"/>
        <w:rPr>
          <w:rFonts w:cs="Arial" w:ascii="Arial" w:hAnsi="Arial"/>
        </w:rPr>
      </w:pPr>
      <w:r>
        <w:rPr>
          <w:rFonts w:cs="Arial" w:ascii="Arial" w:hAnsi="Arial"/>
        </w:rPr>
        <w:t>Oplechování parapetů bude z poplastovaného Al plechu (vnitřní parapety budou zachovány) odstín bude určen dle vzorků – předpoklad bílá. Barevnost fasád bude dle barevného řešení. Tvarové řešení bude ponecháno. Půdorys ani hmota objektu se nemění.</w:t>
      </w:r>
    </w:p>
    <w:p>
      <w:pPr>
        <w:pStyle w:val="Normal"/>
        <w:widowControl w:val="false"/>
        <w:spacing w:before="0" w:after="0"/>
        <w:rPr>
          <w:rFonts w:cs="Arial" w:ascii="Arial" w:hAnsi="Arial"/>
        </w:rPr>
      </w:pPr>
      <w:r>
        <w:rPr>
          <w:rFonts w:cs="Arial" w:ascii="Arial" w:hAnsi="Arial"/>
        </w:rPr>
        <w:t>Podrobně popsáno výše.</w:t>
      </w:r>
    </w:p>
    <w:p>
      <w:pPr>
        <w:pStyle w:val="Normal"/>
        <w:widowControl w:val="false"/>
        <w:spacing w:before="0" w:after="0"/>
        <w:rPr>
          <w:rFonts w:cs="Arial" w:ascii="Arial" w:hAnsi="Arial"/>
        </w:rPr>
      </w:pPr>
      <w:r>
        <w:rPr>
          <w:rFonts w:cs="Arial" w:ascii="Arial" w:hAnsi="Arial"/>
        </w:rPr>
      </w:r>
    </w:p>
    <w:p>
      <w:pPr>
        <w:pStyle w:val="Normal"/>
        <w:widowControl w:val="false"/>
        <w:spacing w:before="0" w:after="0"/>
        <w:jc w:val="both"/>
        <w:rPr>
          <w:rFonts w:cs="Arial" w:ascii="Arial" w:hAnsi="Arial"/>
          <w:b/>
        </w:rPr>
      </w:pPr>
      <w:r>
        <w:rPr>
          <w:rFonts w:cs="Arial" w:ascii="Arial" w:hAnsi="Arial"/>
          <w:b/>
        </w:rPr>
        <w:t>B.2.3 Celkové provozní řešení, technologie výroby:</w:t>
      </w:r>
    </w:p>
    <w:p>
      <w:pPr>
        <w:pStyle w:val="Normal"/>
        <w:widowControl w:val="false"/>
        <w:spacing w:before="0" w:after="0"/>
        <w:jc w:val="both"/>
        <w:rPr>
          <w:rFonts w:cs="Arial" w:ascii="Arial" w:hAnsi="Arial"/>
          <w:b/>
        </w:rPr>
      </w:pPr>
      <w:r>
        <w:rPr>
          <w:rFonts w:cs="Arial" w:ascii="Arial" w:hAnsi="Arial"/>
        </w:rPr>
        <w:t>Netýká se.</w:t>
      </w:r>
      <w:r>
        <w:rPr>
          <w:rFonts w:cs="Arial" w:ascii="Arial" w:hAnsi="Arial"/>
          <w:b/>
        </w:rPr>
        <w:t xml:space="preserve"> </w:t>
      </w:r>
    </w:p>
    <w:p>
      <w:pPr>
        <w:pStyle w:val="Normal"/>
        <w:widowControl w:val="false"/>
        <w:spacing w:before="0" w:after="0"/>
        <w:jc w:val="both"/>
        <w:rPr>
          <w:rFonts w:cs="Arial" w:ascii="Arial" w:hAnsi="Arial"/>
          <w:b/>
        </w:rPr>
      </w:pPr>
      <w:r>
        <w:rPr>
          <w:rFonts w:cs="Arial" w:ascii="Arial" w:hAnsi="Arial"/>
          <w:b/>
        </w:rPr>
      </w:r>
    </w:p>
    <w:p>
      <w:pPr>
        <w:pStyle w:val="Normal"/>
        <w:widowControl w:val="false"/>
        <w:spacing w:before="0" w:after="0"/>
        <w:jc w:val="both"/>
        <w:rPr>
          <w:rFonts w:cs="Arial" w:ascii="Arial" w:hAnsi="Arial"/>
          <w:b/>
        </w:rPr>
      </w:pPr>
      <w:r>
        <w:rPr>
          <w:rFonts w:cs="Arial" w:ascii="Arial" w:hAnsi="Arial"/>
          <w:b/>
        </w:rPr>
        <w:t xml:space="preserve">B.2.4 Bezbariérové užívání stavby </w:t>
      </w:r>
    </w:p>
    <w:p>
      <w:pPr>
        <w:pStyle w:val="Normal"/>
        <w:widowControl w:val="false"/>
        <w:spacing w:before="0" w:after="0"/>
        <w:jc w:val="both"/>
        <w:rPr>
          <w:rFonts w:cs="Arial" w:ascii="Arial" w:hAnsi="Arial"/>
        </w:rPr>
      </w:pPr>
      <w:r>
        <w:rPr>
          <w:rFonts w:cs="Arial" w:ascii="Arial" w:hAnsi="Arial"/>
        </w:rPr>
        <w:t>Netýká se.</w:t>
      </w:r>
    </w:p>
    <w:p>
      <w:pPr>
        <w:pStyle w:val="Normal"/>
        <w:widowControl w:val="false"/>
        <w:spacing w:before="0" w:after="0"/>
        <w:rPr>
          <w:rFonts w:cs="Arial" w:ascii="Arial" w:hAnsi="Arial"/>
          <w:b/>
        </w:rPr>
      </w:pPr>
      <w:r>
        <w:rPr>
          <w:rFonts w:cs="Arial" w:ascii="Arial" w:hAnsi="Arial"/>
          <w:b/>
        </w:rPr>
        <w:t xml:space="preserve"> </w:t>
      </w:r>
    </w:p>
    <w:p>
      <w:pPr>
        <w:pStyle w:val="Normal"/>
        <w:widowControl w:val="false"/>
        <w:spacing w:before="0" w:after="0"/>
        <w:jc w:val="both"/>
        <w:rPr>
          <w:rFonts w:cs="Arial" w:ascii="Arial" w:hAnsi="Arial"/>
          <w:b/>
        </w:rPr>
      </w:pPr>
      <w:r>
        <w:rPr>
          <w:rFonts w:cs="Arial" w:ascii="Arial" w:hAnsi="Arial"/>
          <w:b/>
        </w:rPr>
        <w:t>B.2.5 Bezpečnost při užívání stavby:</w:t>
      </w:r>
    </w:p>
    <w:p>
      <w:pPr>
        <w:pStyle w:val="Normal"/>
        <w:spacing w:before="0" w:after="0"/>
        <w:rPr>
          <w:rFonts w:ascii="Arial" w:hAnsi="Arial"/>
        </w:rPr>
      </w:pPr>
      <w:r>
        <w:rPr>
          <w:rFonts w:ascii="Arial" w:hAnsi="Arial"/>
        </w:rPr>
        <w:t>Dodavatel stavebních prací je povinen dodržovat vyhl. ČPBU a ČBU č. 591/06 Sb., její jednotlivá ustanovení, jakož i platné ČSN a související předpisy.</w:t>
      </w:r>
    </w:p>
    <w:p>
      <w:pPr>
        <w:pStyle w:val="Normal"/>
        <w:spacing w:before="0" w:after="0"/>
        <w:rPr>
          <w:rFonts w:ascii="Arial" w:hAnsi="Arial"/>
        </w:rPr>
      </w:pPr>
      <w:r>
        <w:rPr>
          <w:rFonts w:ascii="Arial" w:hAnsi="Arial"/>
        </w:rPr>
        <w:t>Stavební práce budou probíhat za provozu objektu a bude proto potřeba dojednat s uživatelem zvláštní režim práce a harmonogram výstavby.</w:t>
      </w:r>
    </w:p>
    <w:p>
      <w:pPr>
        <w:pStyle w:val="Normal"/>
        <w:spacing w:before="0" w:after="0"/>
        <w:rPr>
          <w:rFonts w:cs="Arial" w:ascii="Arial" w:hAnsi="Arial"/>
        </w:rPr>
      </w:pPr>
      <w:r>
        <w:rPr>
          <w:rFonts w:cs="Arial" w:ascii="Arial" w:hAnsi="Arial"/>
        </w:rPr>
        <w:t>Pracovníci budou požívat bezpečnostní ochranné oděvy a pomůcky jako přilby, rukavice, obuv apod. Pracovníci firmy zajistí po dobu stavby bezpečnost obyvatel domu ( ochranná plocha s vyznačením např. páskou atp.).</w:t>
      </w:r>
    </w:p>
    <w:p>
      <w:pPr>
        <w:pStyle w:val="Normal"/>
        <w:spacing w:before="0" w:after="0"/>
        <w:rPr>
          <w:rFonts w:cs="Arial" w:ascii="Arial" w:hAnsi="Arial"/>
        </w:rPr>
      </w:pPr>
      <w:r>
        <w:rPr>
          <w:rFonts w:cs="Arial" w:ascii="Arial" w:hAnsi="Arial"/>
        </w:rPr>
        <w:t>Dále budou dodržovat následující zákony a nařízení vlády:</w:t>
      </w:r>
    </w:p>
    <w:p>
      <w:pPr>
        <w:pStyle w:val="Normal"/>
        <w:spacing w:before="0" w:after="0"/>
        <w:rPr>
          <w:rFonts w:cs="Arial" w:ascii="Arial" w:hAnsi="Arial"/>
        </w:rPr>
      </w:pPr>
      <w:r>
        <w:rPr>
          <w:rFonts w:cs="Arial" w:ascii="Arial" w:hAnsi="Arial"/>
        </w:rPr>
        <w:t>Zákon č.262/2006 Sb – Zákoník práce</w:t>
      </w:r>
    </w:p>
    <w:p>
      <w:pPr>
        <w:pStyle w:val="Normal"/>
        <w:spacing w:before="0" w:after="0"/>
        <w:rPr>
          <w:rFonts w:cs="Arial" w:ascii="Arial" w:hAnsi="Arial"/>
        </w:rPr>
      </w:pPr>
      <w:r>
        <w:rPr>
          <w:rFonts w:cs="Arial" w:ascii="Arial" w:hAnsi="Arial"/>
        </w:rPr>
        <w:t>Zákon č.309/2006 Sb. kterým se upravují další požadavky bezpečnosti a ochrany zdraví při práci v pracovně právních vztazích</w:t>
      </w:r>
    </w:p>
    <w:p>
      <w:pPr>
        <w:pStyle w:val="Normal"/>
        <w:spacing w:before="0" w:after="0"/>
        <w:rPr>
          <w:rFonts w:cs="Arial" w:ascii="Arial" w:hAnsi="Arial"/>
        </w:rPr>
      </w:pPr>
      <w:r>
        <w:rPr>
          <w:rFonts w:cs="Arial" w:ascii="Arial" w:hAnsi="Arial"/>
        </w:rPr>
        <w:t>Nařízení vlády č.591/2006 o bližších minimálních požadavcích na bezpečnost a ochranu zdraví při práci na staveništích</w:t>
      </w:r>
    </w:p>
    <w:p>
      <w:pPr>
        <w:pStyle w:val="Normal"/>
        <w:spacing w:before="0" w:after="0"/>
        <w:rPr>
          <w:rFonts w:cs="Arial" w:ascii="Arial" w:hAnsi="Arial"/>
        </w:rPr>
      </w:pPr>
      <w:r>
        <w:rPr>
          <w:rFonts w:cs="Arial" w:ascii="Arial" w:hAnsi="Arial"/>
        </w:rPr>
        <w:t>Nařízení vlády č.362/2005 Sb. O bližších požadavcích na bezpečnost a ochranu zdraví při práci na staveništích</w:t>
      </w:r>
    </w:p>
    <w:p>
      <w:pPr>
        <w:pStyle w:val="Normal"/>
        <w:spacing w:before="0" w:after="0"/>
        <w:rPr>
          <w:rFonts w:cs="Arial" w:ascii="Arial" w:hAnsi="Arial"/>
        </w:rPr>
      </w:pPr>
      <w:r>
        <w:rPr>
          <w:rFonts w:cs="Arial" w:ascii="Arial" w:hAnsi="Arial"/>
        </w:rPr>
        <w:t>Nařízení vlády č.101/2005 Sb. O podrobnějších požadavcích na pracoviště a pracovní prostředí</w:t>
      </w:r>
    </w:p>
    <w:p>
      <w:pPr>
        <w:pStyle w:val="Normal"/>
        <w:spacing w:before="0" w:after="0"/>
        <w:rPr>
          <w:rFonts w:cs="Arial" w:ascii="Arial" w:hAnsi="Arial"/>
        </w:rPr>
      </w:pPr>
      <w:r>
        <w:rPr>
          <w:rFonts w:cs="Arial" w:ascii="Arial" w:hAnsi="Arial"/>
        </w:rPr>
        <w:t>Zákon č.258/2000  Sb. O ochraně veřejného zdraví ve znění pozdějších předpisů</w:t>
      </w:r>
    </w:p>
    <w:p>
      <w:pPr>
        <w:pStyle w:val="Normal"/>
        <w:spacing w:before="0" w:after="0"/>
        <w:rPr>
          <w:rFonts w:cs="Arial" w:ascii="Arial" w:hAnsi="Arial"/>
        </w:rPr>
      </w:pPr>
      <w:r>
        <w:rPr>
          <w:rFonts w:cs="Arial" w:ascii="Arial" w:hAnsi="Arial"/>
        </w:rPr>
        <w:t>Nařízení vlády č.201/2010 Sb. O způsobu evidence úrazů, hlášení a zasílání záznamu o úrazu</w:t>
      </w:r>
    </w:p>
    <w:p>
      <w:pPr>
        <w:pStyle w:val="Normal"/>
        <w:spacing w:before="0" w:after="0"/>
        <w:rPr>
          <w:rFonts w:cs="Arial" w:ascii="Arial" w:hAnsi="Arial"/>
        </w:rPr>
      </w:pPr>
      <w:r>
        <w:rPr>
          <w:rFonts w:cs="Arial" w:ascii="Arial" w:hAnsi="Arial"/>
        </w:rPr>
        <w:t>Nařízení vlády č.11/2002 Sb. vzhled a umístění bezpečnostních značek a zavedení signálů</w:t>
      </w:r>
    </w:p>
    <w:p>
      <w:pPr>
        <w:pStyle w:val="Normal"/>
        <w:spacing w:before="0" w:after="0"/>
        <w:rPr>
          <w:rFonts w:cs="Arial" w:ascii="Arial" w:hAnsi="Arial"/>
        </w:rPr>
      </w:pPr>
      <w:r>
        <w:rPr>
          <w:rFonts w:cs="Arial" w:ascii="Arial" w:hAnsi="Arial"/>
        </w:rPr>
        <w:t>Nařízení vlády č. 495/2001 Sb. kterým se stanoví rozsah a bližší podmínky poskytování osobních ochranných pracovních prostředků, mycích, čistících a dezinfekčních prostředků</w:t>
      </w:r>
    </w:p>
    <w:p>
      <w:pPr>
        <w:pStyle w:val="Normal"/>
        <w:spacing w:before="0" w:after="0"/>
        <w:rPr>
          <w:rFonts w:cs="Arial" w:ascii="Arial" w:hAnsi="Arial"/>
        </w:rPr>
      </w:pPr>
      <w:r>
        <w:rPr>
          <w:rFonts w:cs="Arial" w:ascii="Arial" w:hAnsi="Arial"/>
        </w:rPr>
        <w:t>Nařízení vlády č.21/2003 Sb. o technických požadavcích na OOPP</w:t>
      </w:r>
    </w:p>
    <w:p>
      <w:pPr>
        <w:pStyle w:val="Normal"/>
        <w:spacing w:before="0" w:after="0"/>
        <w:rPr>
          <w:rFonts w:cs="Arial" w:ascii="Arial" w:hAnsi="Arial"/>
        </w:rPr>
      </w:pPr>
      <w:r>
        <w:rPr>
          <w:rFonts w:cs="Arial" w:ascii="Arial" w:hAnsi="Arial"/>
        </w:rPr>
        <w:t>Nařízení vlády č.378/2001 Sb. kterým se stanoví bližší požadavky na bezpečný provoz a používání strojů, technických zařízení, přístrojů a nářadí</w:t>
      </w:r>
    </w:p>
    <w:p>
      <w:pPr>
        <w:pStyle w:val="Normal"/>
        <w:spacing w:before="0" w:after="0"/>
        <w:rPr>
          <w:rFonts w:cs="Arial" w:ascii="Arial" w:hAnsi="Arial"/>
        </w:rPr>
      </w:pPr>
      <w:r>
        <w:rPr>
          <w:rFonts w:cs="Arial" w:ascii="Arial" w:hAnsi="Arial"/>
        </w:rPr>
        <w:t>Vyhláška č.48/1982 Sb. kterou se stanoví základní požadavky k zajištění bezpečnosti práce a technických zařízení</w:t>
      </w:r>
    </w:p>
    <w:p>
      <w:pPr>
        <w:pStyle w:val="Normal"/>
        <w:spacing w:before="0" w:after="0"/>
        <w:rPr>
          <w:rFonts w:cs="Arial" w:ascii="Arial" w:hAnsi="Arial"/>
        </w:rPr>
      </w:pPr>
      <w:r>
        <w:rPr>
          <w:rFonts w:cs="Arial" w:ascii="Arial" w:hAnsi="Arial"/>
        </w:rPr>
        <w:t>Vyhláška č.268/2009 Sb., o technických požadavcích na výstavbu</w:t>
      </w:r>
    </w:p>
    <w:p>
      <w:pPr>
        <w:pStyle w:val="Normal"/>
        <w:spacing w:before="0" w:after="0"/>
        <w:rPr>
          <w:rFonts w:cs="Arial" w:ascii="Arial" w:hAnsi="Arial"/>
        </w:rPr>
      </w:pPr>
      <w:r>
        <w:rPr>
          <w:rFonts w:cs="Arial" w:ascii="Arial" w:hAnsi="Arial"/>
        </w:rPr>
        <w:t>Nařízení vlády č.361/2007 Sb., kterou se stanoví podmínky ochrany zdraví při práci</w:t>
      </w:r>
    </w:p>
    <w:p>
      <w:pPr>
        <w:pStyle w:val="Normal"/>
        <w:spacing w:before="0" w:after="0"/>
        <w:rPr>
          <w:rFonts w:cs="Arial" w:ascii="Arial" w:hAnsi="Arial"/>
        </w:rPr>
      </w:pPr>
      <w:r>
        <w:rPr>
          <w:rFonts w:cs="Arial" w:ascii="Arial" w:hAnsi="Arial"/>
        </w:rPr>
        <w:t>Zákon č.183/2006 Sb., o územním plánování a stavebním řádu</w:t>
      </w:r>
    </w:p>
    <w:p>
      <w:pPr>
        <w:pStyle w:val="Normal"/>
        <w:tabs>
          <w:tab w:val="left" w:pos="5462" w:leader="none"/>
        </w:tabs>
        <w:spacing w:before="0" w:after="0"/>
        <w:rPr>
          <w:rFonts w:cs="Arial" w:ascii="Arial" w:hAnsi="Arial"/>
        </w:rPr>
      </w:pPr>
      <w:r>
        <w:rPr>
          <w:rFonts w:cs="Arial" w:ascii="Arial" w:hAnsi="Arial"/>
        </w:rPr>
        <w:t>Vyhláška č.499/2006 Sb., o dokumentaci staveb</w:t>
        <w:tab/>
      </w:r>
    </w:p>
    <w:p>
      <w:pPr>
        <w:pStyle w:val="Normal"/>
        <w:spacing w:before="0" w:after="0"/>
        <w:rPr>
          <w:rFonts w:cs="StempelGaramondLTPro-Bold" w:ascii="StempelGaramondLTPro-Bold" w:hAnsi="StempelGaramondLTPro-Bold"/>
          <w:bCs/>
        </w:rPr>
      </w:pPr>
      <w:r>
        <w:rPr>
          <w:rFonts w:cs="Arial" w:ascii="Arial" w:hAnsi="Arial"/>
        </w:rPr>
        <w:t>Nařízení vlády č.272/2011 Sb. O</w:t>
      </w:r>
      <w:r>
        <w:rPr>
          <w:rFonts w:cs="StempelGaramondLTPro-Bold" w:ascii="StempelGaramondLTPro-Bold" w:hAnsi="StempelGaramondLTPro-Bold"/>
          <w:bCs/>
        </w:rPr>
        <w:t xml:space="preserve"> ochran</w:t>
      </w:r>
      <w:r>
        <w:rPr>
          <w:rFonts w:cs="StempelGaramondLTPro-Bold+01" w:ascii="StempelGaramondLTPro-Bold+01" w:hAnsi="StempelGaramondLTPro-Bold+01"/>
          <w:bCs/>
        </w:rPr>
        <w:t xml:space="preserve">ě </w:t>
      </w:r>
      <w:r>
        <w:rPr>
          <w:rFonts w:cs="StempelGaramondLTPro-Bold" w:ascii="StempelGaramondLTPro-Bold" w:hAnsi="StempelGaramondLTPro-Bold"/>
          <w:bCs/>
        </w:rPr>
        <w:t>zdraví p</w:t>
      </w:r>
      <w:r>
        <w:rPr>
          <w:rFonts w:cs="StempelGaramondLTPro-Bold+01" w:ascii="StempelGaramondLTPro-Bold+01" w:hAnsi="StempelGaramondLTPro-Bold+01"/>
          <w:bCs/>
        </w:rPr>
        <w:t>ř</w:t>
      </w:r>
      <w:r>
        <w:rPr>
          <w:rFonts w:cs="StempelGaramondLTPro-Bold" w:ascii="StempelGaramondLTPro-Bold" w:hAnsi="StempelGaramondLTPro-Bold"/>
          <w:bCs/>
        </w:rPr>
        <w:t>ed nep</w:t>
      </w:r>
      <w:r>
        <w:rPr>
          <w:rFonts w:cs="StempelGaramondLTPro-Bold+01" w:ascii="StempelGaramondLTPro-Bold+01" w:hAnsi="StempelGaramondLTPro-Bold+01"/>
          <w:bCs/>
        </w:rPr>
        <w:t>ř</w:t>
      </w:r>
      <w:r>
        <w:rPr>
          <w:rFonts w:cs="StempelGaramondLTPro-Bold" w:ascii="StempelGaramondLTPro-Bold" w:hAnsi="StempelGaramondLTPro-Bold"/>
          <w:bCs/>
        </w:rPr>
        <w:t>íznivými ú</w:t>
      </w:r>
      <w:r>
        <w:rPr>
          <w:rFonts w:cs="StempelGaramondLTPro-Bold+01" w:ascii="StempelGaramondLTPro-Bold+01" w:hAnsi="StempelGaramondLTPro-Bold+01"/>
          <w:bCs/>
        </w:rPr>
        <w:t>č</w:t>
      </w:r>
      <w:r>
        <w:rPr>
          <w:rFonts w:cs="StempelGaramondLTPro-Bold" w:ascii="StempelGaramondLTPro-Bold" w:hAnsi="StempelGaramondLTPro-Bold"/>
          <w:bCs/>
        </w:rPr>
        <w:t>inky hluku a vibrací</w:t>
      </w:r>
    </w:p>
    <w:p>
      <w:pPr>
        <w:pStyle w:val="Normal"/>
        <w:spacing w:before="0" w:after="0"/>
        <w:rPr>
          <w:rFonts w:ascii="Arial" w:hAnsi="Arial"/>
        </w:rPr>
      </w:pPr>
      <w:r>
        <w:rPr>
          <w:rFonts w:ascii="Arial" w:hAnsi="Arial"/>
        </w:rPr>
      </w:r>
    </w:p>
    <w:p>
      <w:pPr>
        <w:pStyle w:val="Normal"/>
        <w:widowControl w:val="false"/>
        <w:spacing w:before="0" w:after="0"/>
        <w:jc w:val="both"/>
        <w:rPr>
          <w:rFonts w:cs="Arial" w:ascii="Arial" w:hAnsi="Arial"/>
          <w:b/>
        </w:rPr>
      </w:pPr>
      <w:r>
        <w:rPr>
          <w:rFonts w:cs="Arial" w:ascii="Arial" w:hAnsi="Arial"/>
          <w:b/>
        </w:rPr>
        <w:t xml:space="preserve">B.2.6 Základní charakteristika objektů </w:t>
      </w:r>
    </w:p>
    <w:p>
      <w:pPr>
        <w:pStyle w:val="Normal"/>
        <w:widowControl w:val="false"/>
        <w:spacing w:before="0" w:after="0"/>
        <w:jc w:val="both"/>
        <w:rPr>
          <w:rFonts w:cs="Arial" w:ascii="Arial" w:hAnsi="Arial"/>
          <w:b/>
        </w:rPr>
      </w:pPr>
      <w:r>
        <w:rPr>
          <w:rFonts w:cs="Arial" w:ascii="Arial" w:hAnsi="Arial"/>
          <w:b/>
        </w:rPr>
        <w:t>a) stavební řešení:</w:t>
      </w:r>
    </w:p>
    <w:p>
      <w:pPr>
        <w:pStyle w:val="Normal"/>
        <w:widowControl w:val="false"/>
        <w:spacing w:before="0" w:after="0"/>
        <w:jc w:val="both"/>
        <w:rPr>
          <w:rFonts w:cs="Arial" w:ascii="Arial" w:hAnsi="Arial"/>
        </w:rPr>
      </w:pPr>
      <w:r>
        <w:rPr>
          <w:rFonts w:cs="Arial" w:ascii="Arial" w:hAnsi="Arial"/>
        </w:rPr>
        <w:t>Je popsáno výše. Jedná se o revitalizaci panelových domů, bytové zástavby. Podrobně popsáno výše.</w:t>
      </w:r>
    </w:p>
    <w:p>
      <w:pPr>
        <w:pStyle w:val="Normal"/>
        <w:widowControl w:val="false"/>
        <w:spacing w:before="0" w:after="0"/>
        <w:jc w:val="both"/>
        <w:rPr>
          <w:rFonts w:cs="Arial" w:ascii="Arial" w:hAnsi="Arial"/>
        </w:rPr>
      </w:pPr>
      <w:r>
        <w:rPr>
          <w:rFonts w:cs="Arial" w:ascii="Arial" w:hAnsi="Arial"/>
        </w:rPr>
      </w:r>
    </w:p>
    <w:p>
      <w:pPr>
        <w:pStyle w:val="Normal"/>
        <w:widowControl w:val="false"/>
        <w:spacing w:before="0" w:after="0"/>
        <w:jc w:val="both"/>
        <w:rPr>
          <w:rFonts w:cs="Arial" w:ascii="Arial" w:hAnsi="Arial"/>
          <w:b/>
        </w:rPr>
      </w:pPr>
      <w:r>
        <w:rPr>
          <w:rFonts w:cs="Arial" w:ascii="Arial" w:hAnsi="Arial"/>
          <w:b/>
        </w:rPr>
        <w:t>b) konstrukční a materiálové řešení:</w:t>
      </w:r>
    </w:p>
    <w:p>
      <w:pPr>
        <w:pStyle w:val="Normal"/>
        <w:widowControl w:val="false"/>
        <w:spacing w:before="0" w:after="0"/>
        <w:jc w:val="both"/>
        <w:rPr>
          <w:rFonts w:cs="Arial" w:ascii="Arial" w:hAnsi="Arial"/>
        </w:rPr>
      </w:pPr>
      <w:r>
        <w:rPr>
          <w:rFonts w:cs="Arial" w:ascii="Arial" w:hAnsi="Arial"/>
        </w:rPr>
        <w:t xml:space="preserve">Do hlavních nosných konstrukcí nebude zasahováno. Veškeré práce jsou charakteru oprav a údržby. </w:t>
      </w:r>
    </w:p>
    <w:p>
      <w:pPr>
        <w:pStyle w:val="Normal"/>
        <w:widowControl w:val="false"/>
        <w:spacing w:before="0" w:after="0"/>
        <w:jc w:val="both"/>
        <w:rPr>
          <w:rFonts w:cs="Arial" w:ascii="Arial" w:hAnsi="Arial"/>
        </w:rPr>
      </w:pPr>
      <w:r>
        <w:rPr>
          <w:rFonts w:cs="Arial" w:ascii="Arial" w:hAnsi="Arial"/>
        </w:rPr>
      </w:r>
    </w:p>
    <w:p>
      <w:pPr>
        <w:pStyle w:val="Normal"/>
        <w:widowControl w:val="false"/>
        <w:spacing w:before="0" w:after="0"/>
        <w:jc w:val="both"/>
        <w:rPr>
          <w:rFonts w:cs="Arial" w:ascii="Arial" w:hAnsi="Arial"/>
          <w:b/>
        </w:rPr>
      </w:pPr>
      <w:r>
        <w:rPr>
          <w:rFonts w:cs="Arial" w:ascii="Arial" w:hAnsi="Arial"/>
          <w:b/>
        </w:rPr>
        <w:t xml:space="preserve">c) mechanická odolnost a stabilita: </w:t>
      </w:r>
    </w:p>
    <w:p>
      <w:pPr>
        <w:pStyle w:val="Normal"/>
        <w:widowControl w:val="false"/>
        <w:spacing w:before="0" w:after="0"/>
        <w:jc w:val="both"/>
        <w:rPr>
          <w:rFonts w:cs="Arial" w:ascii="Arial" w:hAnsi="Arial"/>
        </w:rPr>
      </w:pPr>
      <w:r>
        <w:rPr>
          <w:rFonts w:cs="Arial" w:ascii="Arial" w:hAnsi="Arial"/>
        </w:rPr>
        <w:t>Se neuvádí vzhledem k charakteru stavebních prací a oprav.</w:t>
      </w:r>
    </w:p>
    <w:p>
      <w:pPr>
        <w:pStyle w:val="Normal"/>
        <w:widowControl w:val="false"/>
        <w:spacing w:before="0" w:after="0"/>
        <w:rPr>
          <w:rFonts w:cs="Arial" w:ascii="Arial" w:hAnsi="Arial"/>
        </w:rPr>
      </w:pPr>
      <w:r>
        <w:rPr>
          <w:rFonts w:cs="Arial" w:ascii="Arial" w:hAnsi="Arial"/>
        </w:rPr>
      </w:r>
    </w:p>
    <w:p>
      <w:pPr>
        <w:pStyle w:val="Normal"/>
        <w:widowControl w:val="false"/>
        <w:spacing w:before="0" w:after="0"/>
        <w:jc w:val="both"/>
        <w:rPr>
          <w:rFonts w:cs="Arial" w:ascii="Arial" w:hAnsi="Arial"/>
          <w:b/>
        </w:rPr>
      </w:pPr>
      <w:r>
        <w:rPr>
          <w:rFonts w:cs="Arial" w:ascii="Arial" w:hAnsi="Arial"/>
          <w:b/>
        </w:rPr>
        <w:t xml:space="preserve">B.2.7 Základní charakteristika technických a technologických zařízení </w:t>
      </w:r>
    </w:p>
    <w:p>
      <w:pPr>
        <w:pStyle w:val="Normal"/>
        <w:widowControl w:val="false"/>
        <w:spacing w:before="0" w:after="0"/>
        <w:rPr>
          <w:rFonts w:cs="Arial" w:ascii="Arial" w:hAnsi="Arial"/>
        </w:rPr>
      </w:pPr>
      <w:r>
        <w:rPr>
          <w:rFonts w:cs="Arial" w:ascii="Arial" w:hAnsi="Arial"/>
        </w:rPr>
        <w:t>Není předmětem projektu. Nejsou řešeny žádné technologie.</w:t>
      </w:r>
    </w:p>
    <w:p>
      <w:pPr>
        <w:pStyle w:val="Normal"/>
        <w:widowControl w:val="false"/>
        <w:spacing w:before="0" w:after="0"/>
        <w:rPr>
          <w:rFonts w:cs="Arial" w:ascii="Arial" w:hAnsi="Arial"/>
          <w:color w:val="FF0000"/>
        </w:rPr>
      </w:pPr>
      <w:r>
        <w:rPr>
          <w:rFonts w:cs="Arial" w:ascii="Arial" w:hAnsi="Arial"/>
          <w:color w:val="FF0000"/>
        </w:rPr>
        <w:t xml:space="preserve"> </w:t>
      </w:r>
    </w:p>
    <w:p>
      <w:pPr>
        <w:pStyle w:val="Normal"/>
        <w:widowControl w:val="false"/>
        <w:spacing w:before="0" w:after="0"/>
        <w:jc w:val="both"/>
        <w:rPr>
          <w:rFonts w:cs="Arial" w:ascii="Arial" w:hAnsi="Arial"/>
          <w:b/>
        </w:rPr>
      </w:pPr>
      <w:r>
        <w:rPr>
          <w:rFonts w:cs="Arial" w:ascii="Arial" w:hAnsi="Arial"/>
          <w:b/>
        </w:rPr>
        <w:t>B.2.8 Požárně bezpečnostní řešení:</w:t>
      </w:r>
    </w:p>
    <w:p>
      <w:pPr>
        <w:pStyle w:val="Normal"/>
        <w:widowControl w:val="false"/>
        <w:spacing w:before="0" w:after="0"/>
        <w:jc w:val="both"/>
        <w:rPr>
          <w:rFonts w:cs="Arial" w:ascii="Arial" w:hAnsi="Arial"/>
          <w:b/>
        </w:rPr>
      </w:pPr>
      <w:r>
        <w:rPr>
          <w:rFonts w:cs="Arial" w:ascii="Arial" w:hAnsi="Arial"/>
        </w:rPr>
        <w:t>Je uvedeno samostatně v samostatné zprávě PBŘ, které je součástí dokumentace.</w:t>
      </w:r>
      <w:r>
        <w:rPr>
          <w:rFonts w:cs="Arial" w:ascii="Arial" w:hAnsi="Arial"/>
          <w:b/>
        </w:rPr>
        <w:t xml:space="preserve"> </w:t>
      </w:r>
    </w:p>
    <w:p>
      <w:pPr>
        <w:pStyle w:val="Normal"/>
        <w:widowControl w:val="false"/>
        <w:spacing w:before="0" w:after="0"/>
        <w:jc w:val="both"/>
        <w:rPr>
          <w:rFonts w:cs="Arial" w:ascii="Arial" w:hAnsi="Arial"/>
          <w:b/>
        </w:rPr>
      </w:pPr>
      <w:r>
        <w:rPr>
          <w:rFonts w:cs="Arial" w:ascii="Arial" w:hAnsi="Arial"/>
          <w:b/>
        </w:rPr>
      </w:r>
    </w:p>
    <w:p>
      <w:pPr>
        <w:pStyle w:val="Normal"/>
        <w:widowControl w:val="false"/>
        <w:spacing w:before="0" w:after="0"/>
        <w:jc w:val="both"/>
        <w:rPr>
          <w:rFonts w:cs="Arial" w:ascii="Arial" w:hAnsi="Arial"/>
          <w:b/>
        </w:rPr>
      </w:pPr>
      <w:r>
        <w:rPr>
          <w:rFonts w:cs="Arial" w:ascii="Arial" w:hAnsi="Arial"/>
          <w:b/>
        </w:rPr>
        <w:t xml:space="preserve">B.2.9 Zásady hospodaření s energiemi: </w:t>
      </w:r>
    </w:p>
    <w:p>
      <w:pPr>
        <w:pStyle w:val="Normal"/>
        <w:widowControl w:val="false"/>
        <w:spacing w:before="0" w:after="0"/>
        <w:jc w:val="both"/>
        <w:rPr>
          <w:rFonts w:cs="Arial" w:ascii="Arial" w:hAnsi="Arial"/>
          <w:b/>
        </w:rPr>
      </w:pPr>
      <w:r>
        <w:rPr>
          <w:rFonts w:cs="Arial" w:ascii="Arial" w:hAnsi="Arial"/>
          <w:b/>
        </w:rPr>
        <w:t>a) kritéria tepelně technického hodnocení:</w:t>
      </w:r>
    </w:p>
    <w:p>
      <w:pPr>
        <w:pStyle w:val="Normal"/>
        <w:widowControl w:val="false"/>
        <w:spacing w:before="0" w:after="0"/>
        <w:jc w:val="both"/>
        <w:rPr>
          <w:rFonts w:cs="Arial" w:ascii="Arial" w:hAnsi="Arial"/>
        </w:rPr>
      </w:pPr>
      <w:r>
        <w:rPr>
          <w:rFonts w:cs="Arial" w:ascii="Arial" w:hAnsi="Arial"/>
        </w:rPr>
        <w:t>Výpočtové hodnoty "U" jednotlivých stavebních konstrukcí jsou uvedeny samostatně . viz příloha. Alternativní zdroje energií nejsou posuzovány.</w:t>
      </w:r>
    </w:p>
    <w:p>
      <w:pPr>
        <w:pStyle w:val="Normal"/>
        <w:widowControl w:val="false"/>
        <w:spacing w:before="0" w:after="0"/>
        <w:jc w:val="both"/>
        <w:rPr>
          <w:rFonts w:cs="Arial" w:ascii="Arial" w:hAnsi="Arial"/>
          <w:b/>
        </w:rPr>
      </w:pPr>
      <w:r>
        <w:rPr>
          <w:rFonts w:cs="Arial" w:ascii="Arial" w:hAnsi="Arial"/>
        </w:rPr>
        <w:t xml:space="preserve"> </w:t>
      </w:r>
      <w:r>
        <w:rPr>
          <w:rFonts w:cs="Arial" w:ascii="Arial" w:hAnsi="Arial"/>
          <w:b/>
        </w:rPr>
        <w:t>b) Výčet technologických a technických zařízení</w:t>
      </w:r>
    </w:p>
    <w:p>
      <w:pPr>
        <w:pStyle w:val="Normal"/>
        <w:widowControl w:val="false"/>
        <w:spacing w:before="0" w:after="0"/>
        <w:rPr>
          <w:rFonts w:cs="Arial" w:ascii="Arial" w:hAnsi="Arial"/>
        </w:rPr>
      </w:pPr>
      <w:r>
        <w:rPr>
          <w:rFonts w:cs="Arial" w:ascii="Arial" w:hAnsi="Arial"/>
        </w:rPr>
        <w:t>Není žádný.</w:t>
      </w:r>
    </w:p>
    <w:p>
      <w:pPr>
        <w:pStyle w:val="Normal"/>
        <w:widowControl w:val="false"/>
        <w:spacing w:before="0" w:after="0"/>
        <w:rPr>
          <w:rFonts w:cs="Arial" w:ascii="Arial" w:hAnsi="Arial"/>
        </w:rPr>
      </w:pPr>
      <w:r>
        <w:rPr>
          <w:rFonts w:cs="Arial" w:ascii="Arial" w:hAnsi="Arial"/>
        </w:rPr>
      </w:r>
    </w:p>
    <w:p>
      <w:pPr>
        <w:pStyle w:val="Normal"/>
        <w:widowControl w:val="false"/>
        <w:spacing w:before="0" w:after="0"/>
        <w:jc w:val="both"/>
        <w:rPr>
          <w:rFonts w:cs="Arial" w:ascii="Arial" w:hAnsi="Arial"/>
          <w:b/>
        </w:rPr>
      </w:pPr>
      <w:r>
        <w:rPr>
          <w:rFonts w:cs="Arial" w:ascii="Arial" w:hAnsi="Arial"/>
          <w:b/>
        </w:rPr>
        <w:t xml:space="preserve">B.2.10 Hygienické požadavky na stavby, požadavky na pracovní a komunální prostředí </w:t>
      </w:r>
    </w:p>
    <w:p>
      <w:pPr>
        <w:pStyle w:val="Normal"/>
        <w:widowControl w:val="false"/>
        <w:spacing w:before="0" w:after="0"/>
        <w:rPr>
          <w:rFonts w:cs="Arial" w:ascii="Arial" w:hAnsi="Arial"/>
        </w:rPr>
      </w:pPr>
      <w:r>
        <w:rPr>
          <w:rFonts w:cs="Arial" w:ascii="Arial" w:hAnsi="Arial"/>
        </w:rPr>
        <w:t xml:space="preserve">Není předmětem projektu. Větrání obytných místností je předmětem samostatně uvažovaného řešení s prvky pro přívod větracího vzduchu do obyt. místností a osazením nových ventilátorů do soc. zařízení výměnou za stávající. Osvětlení vstupů do objektů a doplnění svítidel na schodiště je součástí tohoto projektu. Zásobování vodou, likvidace odpadů, vibrace, řešení hluku a prašnosti není předmětem návrhu.  </w:t>
      </w:r>
    </w:p>
    <w:p>
      <w:pPr>
        <w:pStyle w:val="Normal"/>
        <w:widowControl w:val="false"/>
        <w:spacing w:before="0" w:after="0"/>
        <w:rPr>
          <w:rFonts w:cs="Arial" w:ascii="Arial" w:hAnsi="Arial"/>
        </w:rPr>
      </w:pPr>
      <w:r>
        <w:rPr>
          <w:rFonts w:cs="Arial" w:ascii="Arial" w:hAnsi="Arial"/>
        </w:rPr>
      </w:r>
    </w:p>
    <w:p>
      <w:pPr>
        <w:pStyle w:val="Normal"/>
        <w:widowControl w:val="false"/>
        <w:spacing w:before="0" w:after="0"/>
        <w:jc w:val="both"/>
        <w:rPr>
          <w:rFonts w:cs="Arial" w:ascii="Arial" w:hAnsi="Arial"/>
          <w:b/>
        </w:rPr>
      </w:pPr>
      <w:r>
        <w:rPr>
          <w:rFonts w:cs="Arial" w:ascii="Arial" w:hAnsi="Arial"/>
          <w:b/>
        </w:rPr>
        <w:t>B.2.11 Ochrana stavby před negativními účinky vnějšího prostředí:</w:t>
      </w:r>
    </w:p>
    <w:p>
      <w:pPr>
        <w:pStyle w:val="Normal"/>
        <w:widowControl w:val="false"/>
        <w:spacing w:before="0" w:after="0"/>
        <w:jc w:val="both"/>
        <w:rPr>
          <w:rFonts w:cs="Arial" w:ascii="Arial" w:hAnsi="Arial"/>
        </w:rPr>
      </w:pPr>
      <w:r>
        <w:rPr>
          <w:rFonts w:cs="Arial" w:ascii="Arial" w:hAnsi="Arial"/>
        </w:rPr>
        <w:t>Je popsáno výše.</w:t>
      </w:r>
    </w:p>
    <w:p>
      <w:pPr>
        <w:pStyle w:val="Normal"/>
        <w:widowControl w:val="false"/>
        <w:spacing w:before="0" w:after="0"/>
        <w:jc w:val="both"/>
        <w:rPr>
          <w:rFonts w:cs="Arial" w:ascii="Arial" w:hAnsi="Arial"/>
        </w:rPr>
      </w:pPr>
      <w:r>
        <w:rPr>
          <w:rFonts w:cs="Arial" w:ascii="Arial" w:hAnsi="Arial"/>
        </w:rPr>
        <w:t>a) ochrana před pronikáním radonu z podloží – neuvažuje se</w:t>
      </w:r>
    </w:p>
    <w:p>
      <w:pPr>
        <w:pStyle w:val="Normal"/>
        <w:widowControl w:val="false"/>
        <w:spacing w:before="0" w:after="0"/>
        <w:jc w:val="both"/>
        <w:rPr>
          <w:rFonts w:cs="Arial" w:ascii="Arial" w:hAnsi="Arial"/>
        </w:rPr>
      </w:pPr>
      <w:r>
        <w:rPr>
          <w:rFonts w:cs="Arial" w:ascii="Arial" w:hAnsi="Arial"/>
        </w:rPr>
        <w:t>b) ochrana před bludnými proudy – netýká se</w:t>
      </w:r>
    </w:p>
    <w:p>
      <w:pPr>
        <w:pStyle w:val="Normal"/>
        <w:widowControl w:val="false"/>
        <w:spacing w:before="0" w:after="0"/>
        <w:jc w:val="both"/>
        <w:rPr>
          <w:rFonts w:cs="Arial" w:ascii="Arial" w:hAnsi="Arial"/>
        </w:rPr>
      </w:pPr>
      <w:r>
        <w:rPr>
          <w:rFonts w:cs="Arial" w:ascii="Arial" w:hAnsi="Arial"/>
        </w:rPr>
        <w:t>c) ochrana před technickou seismicitou – netýká se</w:t>
      </w:r>
    </w:p>
    <w:p>
      <w:pPr>
        <w:pStyle w:val="Normal"/>
        <w:widowControl w:val="false"/>
        <w:spacing w:before="0" w:after="0"/>
        <w:jc w:val="both"/>
        <w:rPr>
          <w:rFonts w:cs="Arial" w:ascii="Arial" w:hAnsi="Arial"/>
        </w:rPr>
      </w:pPr>
      <w:r>
        <w:rPr>
          <w:rFonts w:cs="Arial" w:ascii="Arial" w:hAnsi="Arial"/>
        </w:rPr>
        <w:t>d) ochrana před hlukem – netýká se</w:t>
      </w:r>
    </w:p>
    <w:p>
      <w:pPr>
        <w:pStyle w:val="Normal"/>
        <w:widowControl w:val="false"/>
        <w:spacing w:before="0" w:after="0"/>
        <w:jc w:val="both"/>
        <w:rPr>
          <w:rFonts w:cs="Arial" w:ascii="Arial" w:hAnsi="Arial"/>
        </w:rPr>
      </w:pPr>
      <w:r>
        <w:rPr>
          <w:rFonts w:cs="Arial" w:ascii="Arial" w:hAnsi="Arial"/>
        </w:rPr>
        <w:t>e) protipovodňová opatření – netýká seč</w:t>
      </w:r>
    </w:p>
    <w:p>
      <w:pPr>
        <w:pStyle w:val="Normal"/>
        <w:widowControl w:val="false"/>
        <w:spacing w:before="0" w:after="0"/>
        <w:jc w:val="both"/>
        <w:rPr>
          <w:rFonts w:cs="Arial" w:ascii="Arial" w:hAnsi="Arial"/>
        </w:rPr>
      </w:pPr>
      <w:r>
        <w:rPr>
          <w:rFonts w:cs="Arial" w:ascii="Arial" w:hAnsi="Arial"/>
        </w:rPr>
        <w:t>f) poddolování – netýká se</w:t>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t xml:space="preserve">B.3 Připojení na technickou infrastrukturu: </w:t>
      </w:r>
    </w:p>
    <w:p>
      <w:pPr>
        <w:pStyle w:val="Normal"/>
        <w:widowControl w:val="false"/>
        <w:spacing w:before="0" w:after="0"/>
        <w:jc w:val="both"/>
        <w:rPr>
          <w:rFonts w:cs="Arial" w:ascii="Arial" w:hAnsi="Arial"/>
          <w:bCs/>
        </w:rPr>
      </w:pPr>
      <w:r>
        <w:rPr>
          <w:rFonts w:cs="Arial" w:ascii="Arial" w:hAnsi="Arial"/>
          <w:bCs/>
        </w:rPr>
        <w:t>Není předmětem projektu.</w:t>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t xml:space="preserve">B.4 Dopravní řešení: </w:t>
      </w:r>
    </w:p>
    <w:p>
      <w:pPr>
        <w:pStyle w:val="Normal"/>
        <w:widowControl w:val="false"/>
        <w:spacing w:before="0" w:after="0"/>
        <w:jc w:val="both"/>
        <w:rPr>
          <w:rFonts w:cs="Arial" w:ascii="Arial" w:hAnsi="Arial"/>
          <w:bCs/>
        </w:rPr>
      </w:pPr>
      <w:r>
        <w:rPr>
          <w:rFonts w:cs="Arial" w:ascii="Arial" w:hAnsi="Arial"/>
          <w:bCs/>
        </w:rPr>
        <w:t>Není předmětem projektu. Zůstává stávající.</w:t>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t>B.5 Řešení vegetace a souvisejících terénních úprav:</w:t>
      </w:r>
    </w:p>
    <w:p>
      <w:pPr>
        <w:pStyle w:val="Normal"/>
        <w:widowControl w:val="false"/>
        <w:spacing w:before="0" w:after="0"/>
        <w:jc w:val="both"/>
        <w:rPr>
          <w:rFonts w:cs="Arial" w:ascii="Arial" w:hAnsi="Arial"/>
          <w:bCs/>
        </w:rPr>
      </w:pPr>
      <w:r>
        <w:rPr>
          <w:rFonts w:cs="Arial" w:ascii="Arial" w:hAnsi="Arial"/>
          <w:bCs/>
        </w:rPr>
        <w:t xml:space="preserve">Není předmětem projektu. </w:t>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t xml:space="preserve">B.6 Popis vlivů stavby na životní prostředí a jeho ochrana: </w:t>
      </w:r>
    </w:p>
    <w:p>
      <w:pPr>
        <w:pStyle w:val="Normal"/>
        <w:widowControl w:val="false"/>
        <w:spacing w:before="0" w:after="0"/>
        <w:jc w:val="both"/>
        <w:rPr>
          <w:rFonts w:cs="Arial" w:ascii="Arial" w:hAnsi="Arial"/>
        </w:rPr>
      </w:pPr>
      <w:r>
        <w:rPr>
          <w:rFonts w:cs="Arial" w:ascii="Arial" w:hAnsi="Arial"/>
        </w:rPr>
        <w:t xml:space="preserve">Je uvedeno výše. </w:t>
      </w:r>
    </w:p>
    <w:p>
      <w:pPr>
        <w:pStyle w:val="Normal"/>
        <w:spacing w:before="0" w:after="0"/>
        <w:rPr>
          <w:rFonts w:cs="Arial" w:ascii="Arial" w:hAnsi="Arial"/>
          <w:b/>
          <w:bCs/>
          <w:i/>
        </w:rPr>
      </w:pPr>
      <w:r>
        <w:rPr>
          <w:rFonts w:cs="Arial" w:ascii="Arial" w:hAnsi="Arial"/>
          <w:b/>
          <w:bCs/>
          <w:i/>
        </w:rPr>
        <w:t>B.6.a) Během výstavby:</w:t>
      </w:r>
    </w:p>
    <w:p>
      <w:pPr>
        <w:pStyle w:val="Normal"/>
        <w:spacing w:before="0" w:after="0"/>
        <w:rPr>
          <w:rFonts w:cs="Arial" w:ascii="Arial" w:hAnsi="Arial"/>
        </w:rPr>
      </w:pPr>
      <w:r>
        <w:rPr>
          <w:rFonts w:cs="Arial" w:ascii="Arial" w:hAnsi="Arial"/>
        </w:rPr>
        <w:t xml:space="preserve">Během stavby bude životní prostředí v dané lokalitě přechodně zhoršeno. Vzhledem k faktu, že se o bytový dům budou práce probíhat v dohodnutém časovém režimu. Stavební firma, která bude stavební práce provádět bude dodržovat nařízení vlády č. 272/11 Sb. </w:t>
      </w:r>
      <w:r>
        <w:rPr>
          <w:rFonts w:cs="StempelGaramondLTPro-Bold" w:ascii="StempelGaramondLTPro-Bold" w:hAnsi="StempelGaramondLTPro-Bold"/>
          <w:bCs/>
        </w:rPr>
        <w:t>o ochran</w:t>
      </w:r>
      <w:r>
        <w:rPr>
          <w:rFonts w:cs="StempelGaramondLTPro-Bold+01" w:ascii="StempelGaramondLTPro-Bold+01" w:hAnsi="StempelGaramondLTPro-Bold+01"/>
          <w:bCs/>
        </w:rPr>
        <w:t xml:space="preserve">ě </w:t>
      </w:r>
      <w:r>
        <w:rPr>
          <w:rFonts w:cs="StempelGaramondLTPro-Bold" w:ascii="StempelGaramondLTPro-Bold" w:hAnsi="StempelGaramondLTPro-Bold"/>
          <w:bCs/>
        </w:rPr>
        <w:t>zdraví p</w:t>
      </w:r>
      <w:r>
        <w:rPr>
          <w:rFonts w:cs="StempelGaramondLTPro-Bold+01" w:ascii="StempelGaramondLTPro-Bold+01" w:hAnsi="StempelGaramondLTPro-Bold+01"/>
          <w:bCs/>
        </w:rPr>
        <w:t>ř</w:t>
      </w:r>
      <w:r>
        <w:rPr>
          <w:rFonts w:cs="StempelGaramondLTPro-Bold" w:ascii="StempelGaramondLTPro-Bold" w:hAnsi="StempelGaramondLTPro-Bold"/>
          <w:bCs/>
        </w:rPr>
        <w:t>ed nep</w:t>
      </w:r>
      <w:r>
        <w:rPr>
          <w:rFonts w:cs="StempelGaramondLTPro-Bold+01" w:ascii="StempelGaramondLTPro-Bold+01" w:hAnsi="StempelGaramondLTPro-Bold+01"/>
          <w:bCs/>
        </w:rPr>
        <w:t>ř</w:t>
      </w:r>
      <w:r>
        <w:rPr>
          <w:rFonts w:cs="StempelGaramondLTPro-Bold" w:ascii="StempelGaramondLTPro-Bold" w:hAnsi="StempelGaramondLTPro-Bold"/>
          <w:bCs/>
        </w:rPr>
        <w:t>íznivými ú</w:t>
      </w:r>
      <w:r>
        <w:rPr>
          <w:rFonts w:cs="StempelGaramondLTPro-Bold+01" w:ascii="StempelGaramondLTPro-Bold+01" w:hAnsi="StempelGaramondLTPro-Bold+01"/>
          <w:bCs/>
        </w:rPr>
        <w:t>č</w:t>
      </w:r>
      <w:r>
        <w:rPr>
          <w:rFonts w:cs="StempelGaramondLTPro-Bold" w:ascii="StempelGaramondLTPro-Bold" w:hAnsi="StempelGaramondLTPro-Bold"/>
          <w:bCs/>
        </w:rPr>
        <w:t>inky hluku a vibrací</w:t>
      </w:r>
      <w:r>
        <w:rPr>
          <w:rFonts w:cs="Arial" w:ascii="Arial" w:hAnsi="Arial"/>
        </w:rPr>
        <w:t>, bude používat stroje a zařízení, jejichž hlučnost nepřekročí v době od 7,00 do 21,00 hod. L</w:t>
      </w:r>
      <w:r>
        <w:rPr>
          <w:rFonts w:cs="Arial" w:ascii="Arial" w:hAnsi="Arial"/>
          <w:vertAlign w:val="subscript"/>
        </w:rPr>
        <w:t>qae</w:t>
      </w:r>
      <w:r>
        <w:rPr>
          <w:rFonts w:cs="Arial" w:ascii="Arial" w:hAnsi="Arial"/>
        </w:rPr>
        <w:t xml:space="preserve"> 65 dB. O sobotách a nedělích pak budou práce pokračovat od 8,00 do 16,00 hod. a nepřekročí mimo tyto hodiny 40 L</w:t>
      </w:r>
      <w:r>
        <w:rPr>
          <w:rFonts w:cs="Arial" w:ascii="Arial" w:hAnsi="Arial"/>
          <w:vertAlign w:val="subscript"/>
        </w:rPr>
        <w:t>qae</w:t>
      </w:r>
      <w:r>
        <w:rPr>
          <w:rFonts w:cs="Arial" w:ascii="Arial" w:hAnsi="Arial"/>
        </w:rPr>
        <w:t xml:space="preserve"> dB. Staveniště bude udržováno v čistotě a pořádku, včetně kontroly u vjezdu.</w:t>
      </w:r>
    </w:p>
    <w:p>
      <w:pPr>
        <w:pStyle w:val="Normal"/>
        <w:spacing w:before="0" w:after="0"/>
        <w:rPr>
          <w:rFonts w:cs="Arial" w:ascii="Arial" w:hAnsi="Arial"/>
        </w:rPr>
      </w:pPr>
      <w:r>
        <w:rPr>
          <w:rFonts w:cs="Arial" w:ascii="Arial" w:hAnsi="Arial"/>
        </w:rPr>
        <w:t>Vytěžený materiál při přípravě území a při kopání výkopů pro svislou izolaci bude popř. vlhčen odvážen na skládku. Humózní vrstva bude mezideponována a bude opětně použita. Stavba svým provozem neohrozí své okolí.</w:t>
      </w:r>
    </w:p>
    <w:p>
      <w:pPr>
        <w:pStyle w:val="Normal"/>
        <w:spacing w:before="0" w:after="0"/>
        <w:rPr>
          <w:rFonts w:cs="Arial" w:ascii="Arial" w:hAnsi="Arial"/>
        </w:rPr>
      </w:pPr>
      <w:r>
        <w:rPr>
          <w:rFonts w:cs="Arial" w:ascii="Arial" w:hAnsi="Arial"/>
        </w:rPr>
        <w:t>Stavba bude koordinována se stavbami v jejím okolí. Dle stávajících znalostí nemá žádné vazby na okolní zástavbu. Související investice nejsou žádné.</w:t>
      </w:r>
    </w:p>
    <w:p>
      <w:pPr>
        <w:pStyle w:val="Normal"/>
        <w:spacing w:before="0" w:after="0"/>
        <w:rPr>
          <w:rFonts w:cs="Arial" w:ascii="Arial" w:hAnsi="Arial"/>
        </w:rPr>
      </w:pPr>
      <w:r>
        <w:rPr>
          <w:rFonts w:cs="Arial" w:ascii="Arial" w:hAnsi="Arial"/>
        </w:rPr>
        <w:t>Budou dodrženy podmínky vyhl. Bezpečnosti práce vyhl. č. 591/2006 Sb. Stavba bude prováděna pouze proškolenými pracovníky. Pracovníci budou užívat pomůcky bezp. práce (přilby, rukavice, obuv, oděv apod.).</w:t>
      </w:r>
    </w:p>
    <w:p>
      <w:pPr>
        <w:pStyle w:val="Normal"/>
        <w:spacing w:before="0" w:after="0"/>
        <w:rPr>
          <w:rFonts w:cs="Arial" w:ascii="Arial" w:hAnsi="Arial"/>
        </w:rPr>
      </w:pPr>
      <w:r>
        <w:rPr>
          <w:rFonts w:cs="Arial" w:ascii="Arial" w:hAnsi="Arial"/>
        </w:rPr>
        <w:t xml:space="preserve">Při jakékoli odchylce od projektové dokumentace bude přizván projektant pro určení dalšího postupu  prací a bude sepsán zápis. K zásahům do ochranných pásem nedochází. Bylo prověřeno, že stavba nekoliduje s žádnými ochrannými pásmy. </w:t>
      </w:r>
    </w:p>
    <w:p>
      <w:pPr>
        <w:pStyle w:val="Normal"/>
        <w:spacing w:before="0" w:after="0"/>
        <w:rPr>
          <w:rFonts w:cs="Arial" w:ascii="Arial" w:hAnsi="Arial"/>
        </w:rPr>
      </w:pPr>
      <w:r>
        <w:rPr>
          <w:rFonts w:cs="Arial" w:ascii="Arial" w:hAnsi="Arial"/>
        </w:rPr>
        <w:t>Vzhledem k velikosti a provozu stavba nepodléhá posuzování vlivů na životní prostředí dané zákonem č. 100/2001 Sb. Negativní vlivy na životní prostředí v těsném okolí stavby nastanou vlivem provádění stavebních prací. Vhodným harmonogramem prací a dostupnými opatřeními budou sníženy na nejnižší možnou mez.</w:t>
      </w:r>
    </w:p>
    <w:p>
      <w:pPr>
        <w:pStyle w:val="Normal"/>
        <w:spacing w:before="0" w:after="0"/>
        <w:rPr>
          <w:rFonts w:cs="Arial" w:ascii="Arial" w:hAnsi="Arial"/>
        </w:rPr>
      </w:pPr>
      <w:r>
        <w:rPr>
          <w:rFonts w:cs="Arial" w:ascii="Arial" w:hAnsi="Arial"/>
        </w:rPr>
        <w:t>Při zásobování staveniště stavebním materiálem a manipulací s technikou mimo staveniště je nutno respektovat konstrukci a stav místních komunikací a přizpůsobit rychlost a hmotnost vozidel konkrétní situaci. Na stavbě bude dodržován pořádek a čistota. Odpady vzniklé během realizace budou tříděny a odváženy na řízené skládky. Během výstavby budou vznikat odpady běžné u stavební výroby. Třídění odpadu bude probíhat přímo na staveništi, skladování bude zajištěno na skládkách a v kontejnerech.</w:t>
      </w:r>
    </w:p>
    <w:p>
      <w:pPr>
        <w:pStyle w:val="Normal"/>
        <w:spacing w:before="0" w:after="0"/>
        <w:rPr>
          <w:rFonts w:cs="Arial" w:ascii="Arial" w:hAnsi="Arial"/>
        </w:rPr>
      </w:pPr>
      <w:r>
        <w:rPr>
          <w:rFonts w:cs="Arial" w:ascii="Arial" w:hAnsi="Arial"/>
        </w:rPr>
        <w:t>Pro zneškodnění případných nebezpečných odpadů bude smlouvou zajištěna odborná firma</w:t>
      </w:r>
    </w:p>
    <w:p>
      <w:pPr>
        <w:pStyle w:val="Normal"/>
        <w:spacing w:before="0" w:after="0"/>
        <w:rPr>
          <w:rFonts w:cs="Arial" w:ascii="Arial" w:hAnsi="Arial"/>
        </w:rPr>
      </w:pPr>
      <w:r>
        <w:rPr>
          <w:rFonts w:cs="Arial" w:ascii="Arial" w:hAnsi="Arial"/>
        </w:rPr>
        <w:t>oprávněná pro tuto činnost. Jedná se především o obalové materiály (fólie, prázdné kartuše od stavební pěny), kusy staviv (dlažby), zbytky polystyrenu, minerální vaty, plastů apod. Seznam odpadu je uveden v následujícím výčtu, katalogová čísla odpovídají příloze č.1 § 1 - Katalog odpadů z Vyhl. 381/2001 Sb.</w:t>
      </w:r>
    </w:p>
    <w:p>
      <w:pPr>
        <w:pStyle w:val="Normal"/>
        <w:spacing w:before="0" w:after="0"/>
        <w:rPr>
          <w:rFonts w:cs="Arial" w:ascii="Arial" w:hAnsi="Arial"/>
          <w:b/>
          <w:bCs/>
        </w:rPr>
      </w:pPr>
      <w:r>
        <w:rPr>
          <w:rFonts w:cs="Arial" w:ascii="Arial" w:hAnsi="Arial"/>
          <w:b/>
          <w:bCs/>
        </w:rPr>
        <w:t>Kód odpadu Odpad Likvidace</w:t>
      </w:r>
    </w:p>
    <w:p>
      <w:pPr>
        <w:pStyle w:val="Normal"/>
        <w:spacing w:before="0" w:after="0"/>
        <w:rPr>
          <w:rFonts w:cs="Arial" w:ascii="Arial" w:hAnsi="Arial"/>
        </w:rPr>
      </w:pPr>
      <w:r>
        <w:rPr>
          <w:rFonts w:cs="Arial" w:ascii="Arial" w:hAnsi="Arial"/>
        </w:rPr>
        <w:t>08 04 10 Jiná odpadní lepidla a těsnící materiály řízená skládka</w:t>
      </w:r>
    </w:p>
    <w:p>
      <w:pPr>
        <w:pStyle w:val="Normal"/>
        <w:spacing w:before="0" w:after="0"/>
        <w:rPr>
          <w:rFonts w:cs="Arial" w:ascii="Arial" w:hAnsi="Arial"/>
          <w:i/>
        </w:rPr>
      </w:pPr>
      <w:r>
        <w:rPr>
          <w:rFonts w:cs="Arial" w:ascii="Arial" w:hAnsi="Arial"/>
          <w:i/>
        </w:rPr>
        <w:t>10 11 03 Odpadní materiály na bázi skelných vláken řízená skládka</w:t>
      </w:r>
    </w:p>
    <w:p>
      <w:pPr>
        <w:pStyle w:val="Normal"/>
        <w:spacing w:before="0" w:after="0"/>
        <w:rPr>
          <w:rFonts w:cs="Arial" w:ascii="Arial" w:hAnsi="Arial"/>
        </w:rPr>
      </w:pPr>
      <w:r>
        <w:rPr>
          <w:rFonts w:cs="Arial" w:ascii="Arial" w:hAnsi="Arial"/>
        </w:rPr>
        <w:t>15 01 01 Papírové a lepenkové obaly řízená skládka</w:t>
      </w:r>
    </w:p>
    <w:p>
      <w:pPr>
        <w:pStyle w:val="Normal"/>
        <w:spacing w:before="0" w:after="0"/>
        <w:rPr>
          <w:rFonts w:cs="Arial" w:ascii="Arial" w:hAnsi="Arial"/>
        </w:rPr>
      </w:pPr>
      <w:r>
        <w:rPr>
          <w:rFonts w:cs="Arial" w:ascii="Arial" w:hAnsi="Arial"/>
        </w:rPr>
        <w:t>15 01 02 Plastové obaly řízená skládka</w:t>
      </w:r>
    </w:p>
    <w:p>
      <w:pPr>
        <w:pStyle w:val="Normal"/>
        <w:spacing w:before="0" w:after="0"/>
        <w:rPr>
          <w:rFonts w:cs="Arial" w:ascii="Arial" w:hAnsi="Arial"/>
        </w:rPr>
      </w:pPr>
      <w:r>
        <w:rPr>
          <w:rFonts w:cs="Arial" w:ascii="Arial" w:hAnsi="Arial"/>
        </w:rPr>
        <w:t>16 01 99 Odpady jinak blíže neurčené řízená skládka</w:t>
      </w:r>
    </w:p>
    <w:p>
      <w:pPr>
        <w:pStyle w:val="Normal"/>
        <w:spacing w:before="0" w:after="0"/>
        <w:rPr>
          <w:rFonts w:cs="Arial" w:ascii="Arial" w:hAnsi="Arial"/>
        </w:rPr>
      </w:pPr>
      <w:r>
        <w:rPr>
          <w:rFonts w:cs="Arial" w:ascii="Arial" w:hAnsi="Arial"/>
        </w:rPr>
        <w:t>17 01 01 Beton řízená skládka</w:t>
      </w:r>
    </w:p>
    <w:p>
      <w:pPr>
        <w:pStyle w:val="Normal"/>
        <w:spacing w:before="0" w:after="0"/>
        <w:rPr>
          <w:rFonts w:cs="Arial" w:ascii="Arial" w:hAnsi="Arial"/>
        </w:rPr>
      </w:pPr>
      <w:r>
        <w:rPr>
          <w:rFonts w:cs="Arial" w:ascii="Arial" w:hAnsi="Arial"/>
        </w:rPr>
        <w:t>17 01 03 Tašky a keramické výrobky řízená skládka</w:t>
      </w:r>
    </w:p>
    <w:p>
      <w:pPr>
        <w:pStyle w:val="Normal"/>
        <w:spacing w:before="0" w:after="0"/>
        <w:rPr>
          <w:rFonts w:cs="Arial" w:ascii="Arial" w:hAnsi="Arial"/>
        </w:rPr>
      </w:pPr>
      <w:r>
        <w:rPr>
          <w:rFonts w:cs="Arial" w:ascii="Arial" w:hAnsi="Arial"/>
        </w:rPr>
        <w:t>17 02 01 Dřevo řízená skládka</w:t>
      </w:r>
    </w:p>
    <w:p>
      <w:pPr>
        <w:pStyle w:val="Normal"/>
        <w:spacing w:before="0" w:after="0"/>
        <w:rPr>
          <w:rFonts w:cs="Arial" w:ascii="Arial" w:hAnsi="Arial"/>
        </w:rPr>
      </w:pPr>
      <w:r>
        <w:rPr>
          <w:rFonts w:cs="Arial" w:ascii="Arial" w:hAnsi="Arial"/>
        </w:rPr>
        <w:t>17 02 02 Sklo řízená skládka (makrolon)</w:t>
      </w:r>
    </w:p>
    <w:p>
      <w:pPr>
        <w:pStyle w:val="Normal"/>
        <w:spacing w:before="0" w:after="0"/>
        <w:rPr>
          <w:rFonts w:cs="Arial" w:ascii="Arial" w:hAnsi="Arial"/>
        </w:rPr>
      </w:pPr>
      <w:r>
        <w:rPr>
          <w:rFonts w:cs="Arial" w:ascii="Arial" w:hAnsi="Arial"/>
        </w:rPr>
        <w:t>17 03 02 Asfaltové směsi neuvedené pod číslem 17 03 01 řízená skládka</w:t>
      </w:r>
    </w:p>
    <w:p>
      <w:pPr>
        <w:pStyle w:val="Normal"/>
        <w:spacing w:before="0" w:after="0"/>
        <w:rPr>
          <w:rFonts w:cs="Arial" w:ascii="Arial" w:hAnsi="Arial"/>
        </w:rPr>
      </w:pPr>
      <w:r>
        <w:rPr>
          <w:rFonts w:cs="Arial" w:ascii="Arial" w:hAnsi="Arial"/>
        </w:rPr>
        <w:t>17 04 05 Železo a ocel kovošrot</w:t>
      </w:r>
    </w:p>
    <w:p>
      <w:pPr>
        <w:pStyle w:val="Normal"/>
        <w:spacing w:before="0" w:after="0"/>
        <w:rPr>
          <w:rFonts w:cs="Arial" w:ascii="Arial" w:hAnsi="Arial"/>
        </w:rPr>
      </w:pPr>
      <w:r>
        <w:rPr>
          <w:rFonts w:cs="Arial" w:ascii="Arial" w:hAnsi="Arial"/>
        </w:rPr>
        <w:t>17 05 04 Zemina a kamení neuvedené pod číslem 17 05 05 řízená skládka</w:t>
      </w:r>
    </w:p>
    <w:p>
      <w:pPr>
        <w:pStyle w:val="Normal"/>
        <w:spacing w:before="0" w:after="0"/>
        <w:rPr>
          <w:rFonts w:cs="Arial" w:ascii="Arial" w:hAnsi="Arial"/>
        </w:rPr>
      </w:pPr>
      <w:r>
        <w:rPr>
          <w:rFonts w:cs="Arial" w:ascii="Arial" w:hAnsi="Arial"/>
        </w:rPr>
        <w:t>17 06 04 Izolační materiály neuvedené pod čísly 17 06 01-03 řízená skládka</w:t>
      </w:r>
    </w:p>
    <w:p>
      <w:pPr>
        <w:pStyle w:val="Normal"/>
        <w:spacing w:before="0" w:after="0"/>
        <w:rPr>
          <w:rFonts w:cs="Arial" w:ascii="Arial" w:hAnsi="Arial"/>
        </w:rPr>
      </w:pPr>
      <w:r>
        <w:rPr>
          <w:rFonts w:cs="Arial" w:ascii="Arial" w:hAnsi="Arial"/>
        </w:rPr>
        <w:t>Přesné místo likvidace odpadu bude stanoveno realizační firmou. Doklady o zneškodnění budou přiloženy ke kolaudaci.</w:t>
      </w:r>
    </w:p>
    <w:p>
      <w:pPr>
        <w:pStyle w:val="Normal"/>
        <w:spacing w:before="0" w:after="0"/>
        <w:rPr>
          <w:rFonts w:cs="Arial" w:ascii="Arial" w:hAnsi="Arial"/>
          <w:b/>
          <w:bCs/>
          <w:i/>
        </w:rPr>
      </w:pPr>
      <w:r>
        <w:rPr>
          <w:rFonts w:cs="Arial" w:ascii="Arial" w:hAnsi="Arial"/>
          <w:b/>
          <w:bCs/>
          <w:i/>
        </w:rPr>
        <w:t>B.6.a.1 ) Po skončení prací:</w:t>
      </w:r>
    </w:p>
    <w:p>
      <w:pPr>
        <w:pStyle w:val="Normal"/>
        <w:spacing w:before="0" w:after="0"/>
        <w:rPr>
          <w:rFonts w:ascii="Arial" w:hAnsi="Arial"/>
        </w:rPr>
      </w:pPr>
      <w:r>
        <w:rPr>
          <w:rFonts w:ascii="Arial" w:hAnsi="Arial"/>
        </w:rPr>
        <w:t xml:space="preserve">Po provedení stavebních úprav nebude objekt svým provozem rušit a obtěžovat své okolí. Jedná se o o opravy, revitalizaci domu, zateplení fasád, stěn ve schodištích a balkonových stěn, výměnu zábradlí balkonů, opravu zábradlí, opravu markýz nad vstupy, nové rolety v oknech jižní fasády a další související práce. </w:t>
      </w:r>
    </w:p>
    <w:p>
      <w:pPr>
        <w:pStyle w:val="Normal"/>
        <w:widowControl w:val="false"/>
        <w:spacing w:before="0" w:after="0"/>
        <w:jc w:val="both"/>
        <w:rPr>
          <w:rFonts w:cs="Arial" w:ascii="Arial" w:hAnsi="Arial"/>
        </w:rPr>
      </w:pPr>
      <w:r>
        <w:rPr>
          <w:rFonts w:cs="Arial" w:ascii="Arial" w:hAnsi="Arial"/>
        </w:rPr>
        <w:t xml:space="preserve">b) vliv na přírodu a krajinu – netýká se </w:t>
      </w:r>
    </w:p>
    <w:p>
      <w:pPr>
        <w:pStyle w:val="Normal"/>
        <w:widowControl w:val="false"/>
        <w:spacing w:before="0" w:after="0"/>
        <w:jc w:val="both"/>
        <w:rPr>
          <w:rFonts w:cs="Arial" w:ascii="Arial" w:hAnsi="Arial"/>
        </w:rPr>
      </w:pPr>
      <w:r>
        <w:rPr>
          <w:rFonts w:cs="Arial" w:ascii="Arial" w:hAnsi="Arial"/>
        </w:rPr>
        <w:t>c) vliv na na soustavu chráněných území NATURA 2000 – není žádný</w:t>
      </w:r>
    </w:p>
    <w:p>
      <w:pPr>
        <w:pStyle w:val="Normal"/>
        <w:widowControl w:val="false"/>
        <w:spacing w:before="0" w:after="0"/>
        <w:jc w:val="both"/>
        <w:rPr>
          <w:rFonts w:cs="Arial" w:ascii="Arial" w:hAnsi="Arial"/>
        </w:rPr>
      </w:pPr>
      <w:r>
        <w:rPr>
          <w:rFonts w:cs="Arial" w:ascii="Arial" w:hAnsi="Arial"/>
        </w:rPr>
        <w:t>d) EIA – netýká se</w:t>
      </w:r>
    </w:p>
    <w:p>
      <w:pPr>
        <w:pStyle w:val="Normal"/>
        <w:widowControl w:val="false"/>
        <w:spacing w:before="0" w:after="0"/>
        <w:jc w:val="both"/>
        <w:rPr>
          <w:rFonts w:cs="Arial" w:ascii="Arial" w:hAnsi="Arial"/>
        </w:rPr>
      </w:pPr>
      <w:r>
        <w:rPr>
          <w:rFonts w:cs="Arial" w:ascii="Arial" w:hAnsi="Arial"/>
        </w:rPr>
        <w:t>e) ochranná a bezpečnostní pásma – netýká se</w:t>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t xml:space="preserve">B.7 Ochrana obyvatelstva </w:t>
      </w:r>
    </w:p>
    <w:p>
      <w:pPr>
        <w:pStyle w:val="Normal"/>
        <w:widowControl w:val="false"/>
        <w:spacing w:before="0" w:after="0"/>
        <w:rPr>
          <w:rFonts w:cs="Arial" w:ascii="Arial" w:hAnsi="Arial"/>
        </w:rPr>
      </w:pPr>
      <w:r>
        <w:rPr>
          <w:rFonts w:cs="Arial" w:ascii="Arial" w:hAnsi="Arial"/>
        </w:rPr>
        <w:t xml:space="preserve">Splnění základních požadavků z hlediska plnění úkolů ochrany obyvatelstva není požadována. </w:t>
      </w:r>
    </w:p>
    <w:p>
      <w:pPr>
        <w:pStyle w:val="Normal"/>
        <w:widowControl w:val="false"/>
        <w:spacing w:before="0" w:after="0"/>
        <w:jc w:val="both"/>
        <w:rPr>
          <w:rFonts w:cs="Arial" w:ascii="Arial" w:hAnsi="Arial"/>
          <w:b/>
          <w:bCs/>
        </w:rPr>
      </w:pPr>
      <w:r>
        <w:rPr>
          <w:rFonts w:cs="Arial" w:ascii="Arial" w:hAnsi="Arial"/>
          <w:b/>
          <w:bCs/>
        </w:rPr>
      </w:r>
    </w:p>
    <w:p>
      <w:pPr>
        <w:pStyle w:val="Default"/>
        <w:rPr>
          <w:rFonts w:cs="Arial" w:ascii="Arial" w:hAnsi="Arial"/>
          <w:b/>
          <w:color w:val="00000A"/>
          <w:sz w:val="22"/>
          <w:szCs w:val="22"/>
          <w:lang w:val="cs-CZ"/>
        </w:rPr>
      </w:pPr>
      <w:r>
        <w:rPr>
          <w:rFonts w:cs="Arial" w:ascii="Arial" w:hAnsi="Arial"/>
          <w:b/>
          <w:color w:val="00000A"/>
          <w:sz w:val="22"/>
          <w:szCs w:val="22"/>
          <w:lang w:val="cs-CZ"/>
        </w:rPr>
        <w:t>B.8 Zásady organizace výstavby:</w:t>
      </w:r>
    </w:p>
    <w:p>
      <w:pPr>
        <w:pStyle w:val="Default"/>
        <w:rPr>
          <w:rFonts w:cs="Arial" w:ascii="Arial" w:hAnsi="Arial"/>
          <w:b/>
          <w:color w:val="00000A"/>
          <w:sz w:val="22"/>
          <w:szCs w:val="22"/>
          <w:lang w:val="cs-CZ"/>
        </w:rPr>
      </w:pPr>
      <w:r>
        <w:rPr>
          <w:rFonts w:cs="Arial" w:ascii="Arial" w:hAnsi="Arial"/>
          <w:b/>
          <w:color w:val="00000A"/>
          <w:sz w:val="22"/>
          <w:szCs w:val="22"/>
          <w:lang w:val="cs-CZ"/>
        </w:rPr>
        <w:t>a) potřeby a spotřeby rozhodujících médií a hmot, jejich zajištění:</w:t>
      </w:r>
    </w:p>
    <w:p>
      <w:pPr>
        <w:pStyle w:val="Default"/>
        <w:rPr>
          <w:rFonts w:cs="Arial" w:ascii="Arial" w:hAnsi="Arial"/>
          <w:sz w:val="22"/>
          <w:szCs w:val="22"/>
          <w:lang w:val="cs-CZ"/>
        </w:rPr>
      </w:pPr>
      <w:r>
        <w:rPr>
          <w:rFonts w:cs="Arial" w:ascii="Arial" w:hAnsi="Arial"/>
          <w:sz w:val="22"/>
          <w:szCs w:val="22"/>
          <w:lang w:val="cs-CZ"/>
        </w:rPr>
        <w:t xml:space="preserve">Rozhodující média jsou elektřina a voda, které budou pro výstavbu zajištěny ze stavební přípojkou elektro ze stávající RS na východní straně objektu Kunešova 502, 503, 504 v Domažlicích a připojením na uliční hydrant v ulici Kunešova.. </w:t>
      </w:r>
    </w:p>
    <w:p>
      <w:pPr>
        <w:pStyle w:val="Default"/>
        <w:rPr>
          <w:rFonts w:cs="Arial" w:ascii="Arial" w:hAnsi="Arial"/>
          <w:color w:val="00000A"/>
          <w:sz w:val="20"/>
          <w:szCs w:val="20"/>
          <w:lang w:val="cs-CZ"/>
        </w:rPr>
      </w:pPr>
      <w:r>
        <w:rPr>
          <w:rFonts w:cs="Arial" w:ascii="Arial" w:hAnsi="Arial"/>
          <w:color w:val="00000A"/>
          <w:sz w:val="20"/>
          <w:szCs w:val="20"/>
          <w:lang w:val="cs-CZ"/>
        </w:rPr>
      </w:r>
    </w:p>
    <w:p>
      <w:pPr>
        <w:pStyle w:val="Default"/>
        <w:rPr>
          <w:rFonts w:cs="Arial" w:ascii="Arial" w:hAnsi="Arial"/>
          <w:b/>
          <w:color w:val="00000A"/>
          <w:sz w:val="22"/>
          <w:szCs w:val="22"/>
          <w:lang w:val="cs-CZ"/>
        </w:rPr>
      </w:pPr>
      <w:r>
        <w:rPr>
          <w:rFonts w:cs="Arial" w:ascii="Arial" w:hAnsi="Arial"/>
          <w:b/>
          <w:color w:val="00000A"/>
          <w:sz w:val="22"/>
          <w:szCs w:val="22"/>
          <w:lang w:val="cs-CZ"/>
        </w:rPr>
        <w:t xml:space="preserve">b) odvodnění staveniště, </w:t>
      </w:r>
    </w:p>
    <w:p>
      <w:pPr>
        <w:pStyle w:val="Default"/>
        <w:rPr>
          <w:rFonts w:cs="Arial" w:ascii="Arial" w:hAnsi="Arial"/>
          <w:color w:val="00000A"/>
          <w:sz w:val="22"/>
          <w:szCs w:val="22"/>
          <w:lang w:val="cs-CZ"/>
        </w:rPr>
      </w:pPr>
      <w:r>
        <w:rPr>
          <w:rFonts w:cs="Arial" w:ascii="Arial" w:hAnsi="Arial"/>
          <w:color w:val="00000A"/>
          <w:sz w:val="22"/>
          <w:szCs w:val="22"/>
          <w:lang w:val="cs-CZ"/>
        </w:rPr>
        <w:t>Splaškové vody budou řešeny v rámci mobilních staveništních kabin, dešťová voda bude odvodněna vsakem na staveništi.</w:t>
      </w:r>
    </w:p>
    <w:p>
      <w:pPr>
        <w:pStyle w:val="Default"/>
        <w:rPr>
          <w:rFonts w:cs="Arial" w:ascii="Arial" w:hAnsi="Arial"/>
          <w:color w:val="00000A"/>
          <w:sz w:val="20"/>
          <w:szCs w:val="20"/>
          <w:lang w:val="cs-CZ"/>
        </w:rPr>
      </w:pPr>
      <w:r>
        <w:rPr>
          <w:rFonts w:cs="Arial" w:ascii="Arial" w:hAnsi="Arial"/>
          <w:color w:val="00000A"/>
          <w:sz w:val="20"/>
          <w:szCs w:val="20"/>
          <w:lang w:val="cs-CZ"/>
        </w:rPr>
      </w:r>
    </w:p>
    <w:p>
      <w:pPr>
        <w:pStyle w:val="Default"/>
        <w:rPr>
          <w:rFonts w:cs="Arial" w:ascii="Arial" w:hAnsi="Arial"/>
          <w:b/>
          <w:color w:val="00000A"/>
          <w:sz w:val="22"/>
          <w:szCs w:val="22"/>
          <w:lang w:val="cs-CZ"/>
        </w:rPr>
      </w:pPr>
      <w:r>
        <w:rPr>
          <w:rFonts w:cs="Arial" w:ascii="Arial" w:hAnsi="Arial"/>
          <w:b/>
          <w:color w:val="00000A"/>
          <w:sz w:val="22"/>
          <w:szCs w:val="22"/>
          <w:lang w:val="cs-CZ"/>
        </w:rPr>
        <w:t xml:space="preserve">c) napojení staveniště na stávající dopravní a technickou infrastrukturu, </w:t>
      </w:r>
    </w:p>
    <w:p>
      <w:pPr>
        <w:pStyle w:val="Default"/>
        <w:rPr>
          <w:rFonts w:cs="Arial" w:ascii="Arial" w:hAnsi="Arial"/>
          <w:color w:val="00000A"/>
          <w:sz w:val="22"/>
          <w:szCs w:val="22"/>
          <w:lang w:val="cs-CZ"/>
        </w:rPr>
      </w:pPr>
      <w:r>
        <w:rPr>
          <w:rFonts w:cs="Arial" w:ascii="Arial" w:hAnsi="Arial"/>
          <w:color w:val="00000A"/>
          <w:sz w:val="22"/>
          <w:szCs w:val="22"/>
          <w:lang w:val="cs-CZ"/>
        </w:rPr>
        <w:t>Přístup na staveniště bude stávajícím napojením na místní komunikaci v ul. Kunešova, Domažlice Týnské Předměstí.</w:t>
      </w:r>
    </w:p>
    <w:p>
      <w:pPr>
        <w:pStyle w:val="Default"/>
        <w:rPr>
          <w:rFonts w:cs="Arial" w:ascii="Arial" w:hAnsi="Arial"/>
          <w:color w:val="00000A"/>
          <w:sz w:val="22"/>
          <w:szCs w:val="22"/>
          <w:lang w:val="cs-CZ"/>
        </w:rPr>
      </w:pPr>
      <w:r>
        <w:rPr>
          <w:rFonts w:cs="Arial" w:ascii="Arial" w:hAnsi="Arial"/>
          <w:color w:val="00000A"/>
          <w:sz w:val="22"/>
          <w:szCs w:val="22"/>
          <w:lang w:val="cs-CZ"/>
        </w:rPr>
      </w:r>
    </w:p>
    <w:p>
      <w:pPr>
        <w:pStyle w:val="Default"/>
        <w:rPr>
          <w:rFonts w:cs="Arial" w:ascii="Arial" w:hAnsi="Arial"/>
          <w:b/>
          <w:color w:val="00000A"/>
          <w:sz w:val="22"/>
          <w:szCs w:val="22"/>
          <w:lang w:val="cs-CZ"/>
        </w:rPr>
      </w:pPr>
      <w:r>
        <w:rPr>
          <w:rFonts w:cs="Arial" w:ascii="Arial" w:hAnsi="Arial"/>
          <w:b/>
          <w:color w:val="00000A"/>
          <w:sz w:val="22"/>
          <w:szCs w:val="22"/>
          <w:lang w:val="cs-CZ"/>
        </w:rPr>
        <w:t xml:space="preserve">d) vliv provádění stavby na okolní stavby a pozemky, </w:t>
      </w:r>
    </w:p>
    <w:p>
      <w:pPr>
        <w:pStyle w:val="Default"/>
        <w:rPr>
          <w:rFonts w:cs="Arial" w:ascii="Arial" w:hAnsi="Arial"/>
          <w:sz w:val="22"/>
          <w:szCs w:val="22"/>
          <w:lang w:val="cs-CZ"/>
        </w:rPr>
      </w:pPr>
      <w:r>
        <w:rPr>
          <w:rFonts w:cs="Arial" w:ascii="Arial" w:hAnsi="Arial"/>
          <w:sz w:val="22"/>
          <w:szCs w:val="22"/>
          <w:lang w:val="cs-CZ"/>
        </w:rPr>
        <w:t>Provádění stavby nebude mít negativní vliv na okolní stavby a pozemky.</w:t>
      </w:r>
    </w:p>
    <w:p>
      <w:pPr>
        <w:pStyle w:val="Default"/>
        <w:rPr>
          <w:rFonts w:cs="Arial" w:ascii="Arial" w:hAnsi="Arial"/>
          <w:sz w:val="22"/>
          <w:szCs w:val="22"/>
          <w:lang w:val="cs-CZ"/>
        </w:rPr>
      </w:pPr>
      <w:r>
        <w:rPr>
          <w:rFonts w:cs="Arial" w:ascii="Arial" w:hAnsi="Arial"/>
          <w:sz w:val="22"/>
          <w:szCs w:val="22"/>
          <w:lang w:val="cs-CZ"/>
        </w:rPr>
        <w:t>Podrobně uvedeno v části A + B – Průvodní a Souhrnná technická zpráva a výkresy.</w:t>
      </w:r>
    </w:p>
    <w:p>
      <w:pPr>
        <w:pStyle w:val="Default"/>
        <w:rPr>
          <w:rFonts w:cs="Arial" w:ascii="Arial" w:hAnsi="Arial"/>
          <w:color w:val="00000A"/>
          <w:sz w:val="22"/>
          <w:szCs w:val="22"/>
          <w:lang w:val="cs-CZ"/>
        </w:rPr>
      </w:pPr>
      <w:r>
        <w:rPr>
          <w:rFonts w:cs="Arial" w:ascii="Arial" w:hAnsi="Arial"/>
          <w:color w:val="00000A"/>
          <w:sz w:val="22"/>
          <w:szCs w:val="22"/>
          <w:lang w:val="cs-CZ"/>
        </w:rPr>
      </w:r>
    </w:p>
    <w:p>
      <w:pPr>
        <w:pStyle w:val="Default"/>
        <w:rPr>
          <w:rFonts w:cs="Arial" w:ascii="Arial" w:hAnsi="Arial"/>
          <w:b/>
          <w:color w:val="00000A"/>
          <w:sz w:val="22"/>
          <w:szCs w:val="22"/>
          <w:lang w:val="cs-CZ"/>
        </w:rPr>
      </w:pPr>
      <w:r>
        <w:rPr>
          <w:rFonts w:cs="Arial" w:ascii="Arial" w:hAnsi="Arial"/>
          <w:b/>
          <w:color w:val="00000A"/>
          <w:sz w:val="22"/>
          <w:szCs w:val="22"/>
          <w:lang w:val="cs-CZ"/>
        </w:rPr>
        <w:t xml:space="preserve">e) ochrana okolí staveniště a požadavky na související asanace, demolice, kácení dřevin, </w:t>
      </w:r>
    </w:p>
    <w:p>
      <w:pPr>
        <w:pStyle w:val="Default"/>
        <w:rPr>
          <w:rStyle w:val="Zkladntext1"/>
          <w:sz w:val="22"/>
          <w:szCs w:val="22"/>
        </w:rPr>
      </w:pPr>
      <w:r>
        <w:rPr>
          <w:rStyle w:val="Zkladntext1"/>
          <w:sz w:val="22"/>
          <w:szCs w:val="22"/>
        </w:rPr>
        <w:t>V prostoru staveniště se nenachází v pruhu cca 1,60 stávající vzrostlá zeleň. Stávající zeleň ve vzdálenosti do 5,0m o obvodu kmene větším než 0,5 m bude ochráněna bedněním.</w:t>
      </w:r>
    </w:p>
    <w:p>
      <w:pPr>
        <w:pStyle w:val="Default"/>
        <w:rPr>
          <w:rFonts w:cs="Arial" w:ascii="Arial" w:hAnsi="Arial"/>
          <w:color w:val="00000A"/>
          <w:sz w:val="22"/>
          <w:szCs w:val="22"/>
          <w:lang w:val="cs-CZ"/>
        </w:rPr>
      </w:pPr>
      <w:r>
        <w:rPr>
          <w:rFonts w:cs="Arial" w:ascii="Arial" w:hAnsi="Arial"/>
          <w:color w:val="00000A"/>
          <w:sz w:val="22"/>
          <w:szCs w:val="22"/>
          <w:lang w:val="cs-CZ"/>
        </w:rPr>
      </w:r>
    </w:p>
    <w:p>
      <w:pPr>
        <w:pStyle w:val="Default"/>
        <w:rPr>
          <w:rFonts w:cs="Arial" w:ascii="Arial" w:hAnsi="Arial"/>
          <w:b/>
          <w:color w:val="00000A"/>
          <w:sz w:val="22"/>
          <w:szCs w:val="22"/>
          <w:lang w:val="cs-CZ"/>
        </w:rPr>
      </w:pPr>
      <w:r>
        <w:rPr>
          <w:rFonts w:cs="Arial" w:ascii="Arial" w:hAnsi="Arial"/>
          <w:b/>
          <w:color w:val="00000A"/>
          <w:sz w:val="22"/>
          <w:szCs w:val="22"/>
          <w:lang w:val="cs-CZ"/>
        </w:rPr>
        <w:t xml:space="preserve">f) maximální zábory pro staveniště (dočasné / trvalé), </w:t>
      </w:r>
    </w:p>
    <w:p>
      <w:pPr>
        <w:pStyle w:val="Tlotextu"/>
        <w:rPr>
          <w:rStyle w:val="Zkladntext1"/>
          <w:rFonts w:cs="Arial"/>
          <w:sz w:val="22"/>
          <w:szCs w:val="22"/>
        </w:rPr>
      </w:pPr>
      <w:r>
        <w:rPr>
          <w:rStyle w:val="Zkladntext1"/>
          <w:rFonts w:cs="Arial"/>
          <w:sz w:val="22"/>
          <w:szCs w:val="22"/>
        </w:rPr>
        <w:t>Prostor staveniště je navržen v minimálním rozsahu umožňujícím realizaci objektu stavby. Prostory potřebné pro realizaci objektů stavby budou zabezpečeny následujícím způsobem:</w:t>
      </w:r>
    </w:p>
    <w:p>
      <w:pPr>
        <w:pStyle w:val="Odsazen2"/>
        <w:numPr>
          <w:ilvl w:val="0"/>
          <w:numId w:val="1"/>
        </w:numPr>
        <w:ind w:left="0" w:right="0" w:hanging="360"/>
        <w:rPr>
          <w:rFonts w:cs="Arial"/>
          <w:color w:val="00000A"/>
          <w:szCs w:val="22"/>
        </w:rPr>
      </w:pPr>
      <w:r>
        <w:rPr>
          <w:rFonts w:cs="Arial"/>
          <w:color w:val="00000A"/>
          <w:szCs w:val="22"/>
        </w:rPr>
        <w:t>- trvalý zábor</w:t>
        <w:tab/>
        <w:tab/>
        <w:tab/>
        <w:t>- rozsah pozemku ve vlastnictví investora</w:t>
      </w:r>
    </w:p>
    <w:p>
      <w:pPr>
        <w:pStyle w:val="Tlotextu"/>
        <w:rPr>
          <w:rStyle w:val="Zkladntext1"/>
          <w:rFonts w:cs="Arial"/>
          <w:sz w:val="22"/>
          <w:szCs w:val="22"/>
        </w:rPr>
      </w:pPr>
      <w:r>
        <w:rPr>
          <w:rStyle w:val="Zkladntext1"/>
          <w:rFonts w:cs="Arial"/>
          <w:sz w:val="22"/>
          <w:szCs w:val="22"/>
        </w:rPr>
        <w:t xml:space="preserve">Stavba </w:t>
      </w:r>
      <w:r>
        <w:rPr>
          <w:rFonts w:cs="Arial" w:ascii="Arial" w:hAnsi="Arial"/>
          <w:sz w:val="22"/>
          <w:szCs w:val="22"/>
        </w:rPr>
        <w:t>bude</w:t>
      </w:r>
      <w:r>
        <w:rPr>
          <w:rStyle w:val="Zkladntext1"/>
          <w:rFonts w:cs="Arial"/>
          <w:sz w:val="22"/>
          <w:szCs w:val="22"/>
        </w:rPr>
        <w:t xml:space="preserve"> realizována v prostoru jednoho, hlavního staveniště. V prostoru hlavního staveniště lze zajistit plochy pro skladování materiálů, mezideponie zeminy potřebné pro zpětný zásyp a manipulační plochy pro pohyb stavebních mechanismů a manipulaci se stavebními materiály. V průběhu výstavby bude měněna velikost pro stavbu využitelných ploch.</w:t>
      </w:r>
    </w:p>
    <w:p>
      <w:pPr>
        <w:pStyle w:val="Default"/>
        <w:rPr>
          <w:rFonts w:cs="Arial" w:ascii="Arial" w:hAnsi="Arial"/>
          <w:b/>
          <w:color w:val="00000A"/>
          <w:sz w:val="22"/>
          <w:szCs w:val="22"/>
          <w:lang w:val="cs-CZ"/>
        </w:rPr>
      </w:pPr>
      <w:r>
        <w:rPr>
          <w:rFonts w:cs="Arial" w:ascii="Arial" w:hAnsi="Arial"/>
          <w:b/>
          <w:color w:val="00000A"/>
          <w:sz w:val="22"/>
          <w:szCs w:val="22"/>
          <w:lang w:val="cs-CZ"/>
        </w:rPr>
        <w:t xml:space="preserve">g) maximální produkovaná množství a druhy odpadů a emisí při výstavbě, jejich likvidace, </w:t>
      </w:r>
    </w:p>
    <w:p>
      <w:pPr>
        <w:pStyle w:val="Default"/>
        <w:rPr>
          <w:rFonts w:cs="Arial" w:ascii="Arial" w:hAnsi="Arial"/>
          <w:color w:val="00000A"/>
          <w:sz w:val="22"/>
          <w:szCs w:val="22"/>
          <w:lang w:val="cs-CZ"/>
        </w:rPr>
      </w:pPr>
      <w:r>
        <w:rPr>
          <w:rFonts w:cs="Arial" w:ascii="Arial" w:hAnsi="Arial"/>
          <w:color w:val="00000A"/>
          <w:sz w:val="22"/>
          <w:szCs w:val="22"/>
          <w:lang w:val="cs-CZ"/>
        </w:rPr>
      </w:r>
    </w:p>
    <w:p>
      <w:pPr>
        <w:pStyle w:val="Normal"/>
        <w:rPr>
          <w:rFonts w:cs="Arial" w:ascii="Arial" w:hAnsi="Arial"/>
        </w:rPr>
      </w:pPr>
      <w:r>
        <w:rPr>
          <w:rFonts w:cs="Arial" w:ascii="Arial" w:hAnsi="Arial"/>
        </w:rPr>
        <w:t>Přehled a kategorizace  odpadů vznikajících při výstavbě:</w:t>
      </w:r>
    </w:p>
    <w:tbl>
      <w:tblPr>
        <w:jc w:val="left"/>
        <w:tblInd w:w="55" w:type="dxa"/>
        <w:tblBorders>
          <w:top w:val="single" w:sz="12" w:space="0" w:color="00000A"/>
          <w:left w:val="single" w:sz="12" w:space="0" w:color="00000A"/>
          <w:bottom w:val="single" w:sz="12" w:space="0" w:color="00000A"/>
          <w:insideH w:val="single" w:sz="12" w:space="0" w:color="00000A"/>
          <w:right w:val="single" w:sz="4" w:space="0" w:color="00000A"/>
          <w:insideV w:val="single" w:sz="4" w:space="0" w:color="00000A"/>
        </w:tblBorders>
        <w:tblCellMar>
          <w:top w:w="0" w:type="dxa"/>
          <w:left w:w="45" w:type="dxa"/>
          <w:bottom w:w="0" w:type="dxa"/>
          <w:right w:w="70" w:type="dxa"/>
        </w:tblCellMar>
      </w:tblPr>
      <w:tblGrid>
        <w:gridCol w:w="4498"/>
        <w:gridCol w:w="1260"/>
        <w:gridCol w:w="1086"/>
        <w:gridCol w:w="2514"/>
      </w:tblGrid>
      <w:tr>
        <w:trPr>
          <w:cantSplit w:val="false"/>
        </w:trPr>
        <w:tc>
          <w:tcPr>
            <w:tcW w:w="4498" w:type="dxa"/>
            <w:tcBorders>
              <w:top w:val="single" w:sz="12" w:space="0" w:color="00000A"/>
              <w:left w:val="single" w:sz="12" w:space="0" w:color="00000A"/>
              <w:bottom w:val="single" w:sz="12" w:space="0" w:color="00000A"/>
              <w:insideH w:val="single" w:sz="12" w:space="0" w:color="00000A"/>
              <w:right w:val="single" w:sz="4" w:space="0" w:color="00000A"/>
              <w:insideV w:val="single" w:sz="4" w:space="0" w:color="00000A"/>
            </w:tcBorders>
            <w:shd w:fill="FFFFFF" w:val="clear"/>
            <w:tcMar>
              <w:left w:w="45" w:type="dxa"/>
            </w:tcMar>
          </w:tcPr>
          <w:p>
            <w:pPr>
              <w:pStyle w:val="Normal"/>
              <w:spacing w:before="0" w:after="120"/>
              <w:rPr>
                <w:rFonts w:cs="Arial" w:ascii="Arial" w:hAnsi="Arial"/>
                <w:sz w:val="16"/>
                <w:szCs w:val="16"/>
              </w:rPr>
            </w:pPr>
            <w:r>
              <w:rPr>
                <w:rFonts w:cs="Arial" w:ascii="Arial" w:hAnsi="Arial"/>
                <w:sz w:val="16"/>
                <w:szCs w:val="16"/>
              </w:rPr>
            </w:r>
          </w:p>
          <w:p>
            <w:pPr>
              <w:pStyle w:val="Normal"/>
              <w:spacing w:before="0" w:after="120"/>
              <w:rPr>
                <w:rFonts w:cs="Arial" w:ascii="Arial" w:hAnsi="Arial"/>
                <w:sz w:val="16"/>
                <w:szCs w:val="16"/>
              </w:rPr>
            </w:pPr>
            <w:r>
              <w:rPr>
                <w:rFonts w:cs="Arial" w:ascii="Arial" w:hAnsi="Arial"/>
                <w:sz w:val="16"/>
                <w:szCs w:val="16"/>
              </w:rPr>
              <w:t>N á z e v  o d p a d u</w:t>
            </w:r>
          </w:p>
        </w:tc>
        <w:tc>
          <w:tcPr>
            <w:tcW w:w="1260" w:type="dxa"/>
            <w:tcBorders>
              <w:top w:val="single" w:sz="12" w:space="0" w:color="00000A"/>
              <w:left w:val="single" w:sz="4" w:space="0" w:color="00000A"/>
              <w:bottom w:val="single" w:sz="12" w:space="0" w:color="00000A"/>
              <w:insideH w:val="single" w:sz="12"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Katalogové číslo</w:t>
            </w:r>
          </w:p>
          <w:p>
            <w:pPr>
              <w:pStyle w:val="Normal"/>
              <w:spacing w:before="0" w:after="120"/>
              <w:rPr>
                <w:rFonts w:cs="Arial" w:ascii="Arial" w:hAnsi="Arial"/>
                <w:sz w:val="16"/>
                <w:szCs w:val="16"/>
              </w:rPr>
            </w:pPr>
            <w:r>
              <w:rPr>
                <w:rFonts w:cs="Arial" w:ascii="Arial" w:hAnsi="Arial"/>
                <w:sz w:val="16"/>
                <w:szCs w:val="16"/>
              </w:rPr>
              <w:t>(nový Katalog)</w:t>
            </w:r>
          </w:p>
        </w:tc>
        <w:tc>
          <w:tcPr>
            <w:tcW w:w="1086" w:type="dxa"/>
            <w:tcBorders>
              <w:top w:val="single" w:sz="12" w:space="0" w:color="00000A"/>
              <w:left w:val="single" w:sz="4" w:space="0" w:color="00000A"/>
              <w:bottom w:val="single" w:sz="12" w:space="0" w:color="00000A"/>
              <w:insideH w:val="single" w:sz="12"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Kategorie</w:t>
            </w:r>
          </w:p>
        </w:tc>
        <w:tc>
          <w:tcPr>
            <w:tcW w:w="2514" w:type="dxa"/>
            <w:tcBorders>
              <w:top w:val="single" w:sz="12" w:space="0" w:color="00000A"/>
              <w:left w:val="single" w:sz="4" w:space="0" w:color="00000A"/>
              <w:bottom w:val="single" w:sz="12" w:space="0" w:color="00000A"/>
              <w:insideH w:val="single" w:sz="12" w:space="0" w:color="00000A"/>
              <w:right w:val="single" w:sz="12" w:space="0" w:color="00000A"/>
              <w:insideV w:val="single" w:sz="12"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Způsob nakládání s odpadem</w:t>
            </w:r>
          </w:p>
        </w:tc>
      </w:tr>
      <w:tr>
        <w:trPr>
          <w:cantSplit w:val="false"/>
        </w:trPr>
        <w:tc>
          <w:tcPr>
            <w:tcW w:w="4498" w:type="dxa"/>
            <w:tcBorders>
              <w:top w:val="single" w:sz="12" w:space="0" w:color="00000A"/>
              <w:left w:val="single" w:sz="12" w:space="0" w:color="00000A"/>
              <w:bottom w:val="single" w:sz="12" w:space="0" w:color="00000A"/>
              <w:insideH w:val="single" w:sz="12" w:space="0" w:color="00000A"/>
              <w:right w:val="single" w:sz="4" w:space="0" w:color="00000A"/>
              <w:insideV w:val="single" w:sz="4" w:space="0" w:color="00000A"/>
            </w:tcBorders>
            <w:shd w:fill="FFFFFF" w:val="clear"/>
            <w:tcMar>
              <w:left w:w="45" w:type="dxa"/>
            </w:tcMar>
          </w:tcPr>
          <w:p>
            <w:pPr>
              <w:pStyle w:val="Normal"/>
              <w:spacing w:before="0" w:after="120"/>
              <w:rPr>
                <w:rFonts w:cs="Arial" w:ascii="Arial" w:hAnsi="Arial"/>
                <w:b/>
                <w:sz w:val="16"/>
                <w:szCs w:val="16"/>
              </w:rPr>
            </w:pPr>
            <w:r>
              <w:rPr>
                <w:rFonts w:cs="Arial" w:ascii="Arial" w:hAnsi="Arial"/>
                <w:b/>
                <w:sz w:val="16"/>
                <w:szCs w:val="16"/>
              </w:rPr>
              <w:t>STAVEBNÍ A DEMOLIČNÍ ODPADY (VČETNĚ VYTĚŽENÉ ZEMINY Z KONTAMINOVANÝCH MÍST)</w:t>
            </w:r>
          </w:p>
        </w:tc>
        <w:tc>
          <w:tcPr>
            <w:tcW w:w="1260" w:type="dxa"/>
            <w:tcBorders>
              <w:top w:val="single" w:sz="12" w:space="0" w:color="00000A"/>
              <w:left w:val="single" w:sz="4" w:space="0" w:color="00000A"/>
              <w:bottom w:val="single" w:sz="12" w:space="0" w:color="00000A"/>
              <w:insideH w:val="single" w:sz="12"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b/>
                <w:sz w:val="16"/>
                <w:szCs w:val="16"/>
              </w:rPr>
            </w:pPr>
            <w:r>
              <w:rPr>
                <w:rFonts w:cs="Arial" w:ascii="Arial" w:hAnsi="Arial"/>
                <w:b/>
                <w:sz w:val="16"/>
                <w:szCs w:val="16"/>
              </w:rPr>
              <w:t>17</w:t>
            </w:r>
          </w:p>
        </w:tc>
        <w:tc>
          <w:tcPr>
            <w:tcW w:w="1086" w:type="dxa"/>
            <w:tcBorders>
              <w:top w:val="single" w:sz="12" w:space="0" w:color="00000A"/>
              <w:left w:val="single" w:sz="4" w:space="0" w:color="00000A"/>
              <w:bottom w:val="single" w:sz="12" w:space="0" w:color="00000A"/>
              <w:insideH w:val="single" w:sz="12"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r>
          </w:p>
        </w:tc>
        <w:tc>
          <w:tcPr>
            <w:tcW w:w="2514" w:type="dxa"/>
            <w:tcBorders>
              <w:top w:val="single" w:sz="12" w:space="0" w:color="00000A"/>
              <w:left w:val="single" w:sz="4" w:space="0" w:color="00000A"/>
              <w:bottom w:val="single" w:sz="12" w:space="0" w:color="00000A"/>
              <w:insideH w:val="single" w:sz="12" w:space="0" w:color="00000A"/>
              <w:right w:val="single" w:sz="12" w:space="0" w:color="00000A"/>
              <w:insideV w:val="single" w:sz="12"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r>
          </w:p>
        </w:tc>
      </w:tr>
      <w:tr>
        <w:trPr>
          <w:cantSplit w:val="false"/>
        </w:trPr>
        <w:tc>
          <w:tcPr>
            <w:tcW w:w="4498" w:type="dxa"/>
            <w:tcBorders>
              <w:top w:val="single" w:sz="12"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45" w:type="dxa"/>
            </w:tcMar>
          </w:tcPr>
          <w:p>
            <w:pPr>
              <w:pStyle w:val="Normal"/>
              <w:spacing w:before="0" w:after="120"/>
              <w:rPr>
                <w:rFonts w:cs="Arial" w:ascii="Arial" w:hAnsi="Arial"/>
                <w:b/>
                <w:sz w:val="16"/>
                <w:szCs w:val="16"/>
              </w:rPr>
            </w:pPr>
            <w:r>
              <w:rPr>
                <w:rFonts w:cs="Arial" w:ascii="Arial" w:hAnsi="Arial"/>
                <w:b/>
                <w:sz w:val="16"/>
                <w:szCs w:val="16"/>
              </w:rPr>
              <w:t>Beton, cihly, tašky a keramika</w:t>
            </w:r>
          </w:p>
        </w:tc>
        <w:tc>
          <w:tcPr>
            <w:tcW w:w="1260" w:type="dxa"/>
            <w:tcBorders>
              <w:top w:val="single" w:sz="12"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b/>
                <w:sz w:val="16"/>
                <w:szCs w:val="16"/>
              </w:rPr>
            </w:pPr>
            <w:r>
              <w:rPr>
                <w:rFonts w:cs="Arial" w:ascii="Arial" w:hAnsi="Arial"/>
                <w:b/>
                <w:sz w:val="16"/>
                <w:szCs w:val="16"/>
              </w:rPr>
              <w:t>17 01</w:t>
            </w:r>
          </w:p>
        </w:tc>
        <w:tc>
          <w:tcPr>
            <w:tcW w:w="1086" w:type="dxa"/>
            <w:tcBorders>
              <w:top w:val="single" w:sz="12"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r>
          </w:p>
        </w:tc>
        <w:tc>
          <w:tcPr>
            <w:tcW w:w="2514" w:type="dxa"/>
            <w:tcBorders>
              <w:top w:val="single" w:sz="12"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5" w:type="dxa"/>
            </w:tcMar>
          </w:tcPr>
          <w:p>
            <w:pPr>
              <w:pStyle w:val="Normal"/>
              <w:spacing w:before="0" w:after="120"/>
              <w:rPr>
                <w:rFonts w:cs="Arial" w:ascii="Arial" w:hAnsi="Arial"/>
                <w:i/>
                <w:sz w:val="16"/>
                <w:szCs w:val="16"/>
              </w:rPr>
            </w:pPr>
            <w:r>
              <w:rPr>
                <w:rFonts w:cs="Arial" w:ascii="Arial" w:hAnsi="Arial"/>
                <w:i/>
                <w:sz w:val="16"/>
                <w:szCs w:val="16"/>
              </w:rPr>
            </w:r>
          </w:p>
        </w:tc>
      </w:tr>
      <w:tr>
        <w:trPr>
          <w:cantSplit w:val="false"/>
        </w:trPr>
        <w:tc>
          <w:tcPr>
            <w:tcW w:w="4498"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45" w:type="dxa"/>
            </w:tcMar>
          </w:tcPr>
          <w:p>
            <w:pPr>
              <w:pStyle w:val="Normal"/>
              <w:spacing w:before="0" w:after="120"/>
              <w:rPr>
                <w:rFonts w:cs="Arial" w:ascii="Arial" w:hAnsi="Arial"/>
                <w:sz w:val="16"/>
                <w:szCs w:val="16"/>
              </w:rPr>
            </w:pPr>
            <w:r>
              <w:rPr>
                <w:rFonts w:cs="Arial" w:ascii="Arial" w:hAnsi="Arial"/>
                <w:sz w:val="16"/>
                <w:szCs w:val="16"/>
              </w:rPr>
              <w:t>Beton</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17 01 01</w:t>
            </w:r>
          </w:p>
        </w:tc>
        <w:tc>
          <w:tcPr>
            <w:tcW w:w="1086"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O</w:t>
            </w:r>
          </w:p>
        </w:tc>
        <w:tc>
          <w:tcPr>
            <w:tcW w:w="2514"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5" w:type="dxa"/>
            </w:tcMar>
          </w:tcPr>
          <w:p>
            <w:pPr>
              <w:pStyle w:val="Normal"/>
              <w:spacing w:before="0" w:after="120"/>
              <w:rPr>
                <w:rFonts w:cs="Arial" w:ascii="Arial" w:hAnsi="Arial"/>
                <w:i/>
                <w:sz w:val="16"/>
                <w:szCs w:val="16"/>
              </w:rPr>
            </w:pPr>
            <w:r>
              <w:rPr>
                <w:rFonts w:cs="Arial" w:ascii="Arial" w:hAnsi="Arial"/>
                <w:i/>
                <w:sz w:val="16"/>
                <w:szCs w:val="16"/>
              </w:rPr>
              <w:t>Skládka nebo recyklace</w:t>
            </w:r>
          </w:p>
        </w:tc>
      </w:tr>
      <w:tr>
        <w:trPr>
          <w:cantSplit w:val="false"/>
        </w:trPr>
        <w:tc>
          <w:tcPr>
            <w:tcW w:w="4498"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45" w:type="dxa"/>
            </w:tcMar>
          </w:tcPr>
          <w:p>
            <w:pPr>
              <w:pStyle w:val="Normal"/>
              <w:spacing w:before="0" w:after="120"/>
              <w:rPr>
                <w:rFonts w:cs="Arial" w:ascii="Arial" w:hAnsi="Arial"/>
                <w:sz w:val="16"/>
                <w:szCs w:val="16"/>
              </w:rPr>
            </w:pPr>
            <w:r>
              <w:rPr>
                <w:rFonts w:cs="Arial" w:ascii="Arial" w:hAnsi="Arial"/>
                <w:sz w:val="16"/>
                <w:szCs w:val="16"/>
              </w:rPr>
              <w:t>Cihly</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17 01 02</w:t>
            </w:r>
          </w:p>
        </w:tc>
        <w:tc>
          <w:tcPr>
            <w:tcW w:w="1086"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O</w:t>
            </w:r>
          </w:p>
        </w:tc>
        <w:tc>
          <w:tcPr>
            <w:tcW w:w="2514"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5" w:type="dxa"/>
            </w:tcMar>
          </w:tcPr>
          <w:p>
            <w:pPr>
              <w:pStyle w:val="Normal"/>
              <w:spacing w:before="0" w:after="120"/>
              <w:rPr>
                <w:rFonts w:cs="Arial" w:ascii="Arial" w:hAnsi="Arial"/>
                <w:i/>
                <w:sz w:val="16"/>
                <w:szCs w:val="16"/>
              </w:rPr>
            </w:pPr>
            <w:r>
              <w:rPr>
                <w:rFonts w:cs="Arial" w:ascii="Arial" w:hAnsi="Arial"/>
                <w:i/>
                <w:sz w:val="16"/>
                <w:szCs w:val="16"/>
              </w:rPr>
              <w:t>Skládka nebo recyklace</w:t>
            </w:r>
          </w:p>
        </w:tc>
      </w:tr>
      <w:tr>
        <w:trPr>
          <w:cantSplit w:val="false"/>
        </w:trPr>
        <w:tc>
          <w:tcPr>
            <w:tcW w:w="4498"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45" w:type="dxa"/>
            </w:tcMar>
          </w:tcPr>
          <w:p>
            <w:pPr>
              <w:pStyle w:val="Normal"/>
              <w:spacing w:before="0" w:after="120"/>
              <w:rPr>
                <w:rFonts w:cs="Arial" w:ascii="Arial" w:hAnsi="Arial"/>
                <w:sz w:val="16"/>
                <w:szCs w:val="16"/>
              </w:rPr>
            </w:pPr>
            <w:r>
              <w:rPr>
                <w:rFonts w:cs="Arial" w:ascii="Arial" w:hAnsi="Arial"/>
                <w:sz w:val="16"/>
                <w:szCs w:val="16"/>
              </w:rPr>
              <w:t>Směsi nebo oddělené frakce betonu, cihel, tašek a keramických výrobků obsahující nebezpečné látky</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17 01 06</w:t>
            </w:r>
          </w:p>
        </w:tc>
        <w:tc>
          <w:tcPr>
            <w:tcW w:w="1086"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N</w:t>
            </w:r>
          </w:p>
        </w:tc>
        <w:tc>
          <w:tcPr>
            <w:tcW w:w="2514"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5" w:type="dxa"/>
            </w:tcMar>
          </w:tcPr>
          <w:p>
            <w:pPr>
              <w:pStyle w:val="Normal"/>
              <w:spacing w:before="0" w:after="120"/>
              <w:rPr>
                <w:rFonts w:cs="Arial" w:ascii="Arial" w:hAnsi="Arial"/>
                <w:i/>
                <w:sz w:val="16"/>
                <w:szCs w:val="16"/>
              </w:rPr>
            </w:pPr>
            <w:r>
              <w:rPr>
                <w:rFonts w:cs="Arial" w:ascii="Arial" w:hAnsi="Arial"/>
                <w:i/>
                <w:sz w:val="16"/>
                <w:szCs w:val="16"/>
              </w:rPr>
              <w:t>skládka NO</w:t>
            </w:r>
          </w:p>
        </w:tc>
      </w:tr>
      <w:tr>
        <w:trPr>
          <w:cantSplit w:val="false"/>
        </w:trPr>
        <w:tc>
          <w:tcPr>
            <w:tcW w:w="4498"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45" w:type="dxa"/>
            </w:tcMar>
          </w:tcPr>
          <w:p>
            <w:pPr>
              <w:pStyle w:val="Normal"/>
              <w:spacing w:before="0" w:after="120"/>
              <w:rPr>
                <w:rFonts w:cs="Arial" w:ascii="Arial" w:hAnsi="Arial"/>
                <w:sz w:val="16"/>
                <w:szCs w:val="16"/>
              </w:rPr>
            </w:pPr>
            <w:r>
              <w:rPr>
                <w:rFonts w:cs="Arial" w:ascii="Arial" w:hAnsi="Arial"/>
                <w:sz w:val="16"/>
                <w:szCs w:val="16"/>
              </w:rPr>
              <w:t>Směsi nebo oddělené frakce betonu, cihel, tašek a keramických výrobků neuvedené pod číslem 17 01 06</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17 01 07</w:t>
            </w:r>
          </w:p>
        </w:tc>
        <w:tc>
          <w:tcPr>
            <w:tcW w:w="1086"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O</w:t>
            </w:r>
          </w:p>
        </w:tc>
        <w:tc>
          <w:tcPr>
            <w:tcW w:w="2514"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5" w:type="dxa"/>
            </w:tcMar>
          </w:tcPr>
          <w:p>
            <w:pPr>
              <w:pStyle w:val="Normal"/>
              <w:spacing w:before="0" w:after="120"/>
              <w:rPr>
                <w:rFonts w:cs="Arial" w:ascii="Arial" w:hAnsi="Arial"/>
                <w:i/>
                <w:sz w:val="16"/>
                <w:szCs w:val="16"/>
              </w:rPr>
            </w:pPr>
            <w:r>
              <w:rPr>
                <w:rFonts w:cs="Arial" w:ascii="Arial" w:hAnsi="Arial"/>
                <w:i/>
                <w:sz w:val="16"/>
                <w:szCs w:val="16"/>
              </w:rPr>
              <w:t>Skládka nebo recyklace</w:t>
            </w:r>
          </w:p>
        </w:tc>
      </w:tr>
      <w:tr>
        <w:trPr>
          <w:cantSplit w:val="false"/>
        </w:trPr>
        <w:tc>
          <w:tcPr>
            <w:tcW w:w="4498"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45" w:type="dxa"/>
            </w:tcMar>
          </w:tcPr>
          <w:p>
            <w:pPr>
              <w:pStyle w:val="Normal"/>
              <w:spacing w:before="0" w:after="120"/>
              <w:rPr>
                <w:rFonts w:cs="Arial" w:ascii="Arial" w:hAnsi="Arial"/>
                <w:b/>
                <w:sz w:val="16"/>
                <w:szCs w:val="16"/>
              </w:rPr>
            </w:pPr>
            <w:r>
              <w:rPr>
                <w:rFonts w:cs="Arial" w:ascii="Arial" w:hAnsi="Arial"/>
                <w:b/>
                <w:sz w:val="16"/>
                <w:szCs w:val="16"/>
              </w:rPr>
              <w:t>Dřevo, sklo a plasty</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b/>
                <w:sz w:val="16"/>
                <w:szCs w:val="16"/>
              </w:rPr>
            </w:pPr>
            <w:r>
              <w:rPr>
                <w:rFonts w:cs="Arial" w:ascii="Arial" w:hAnsi="Arial"/>
                <w:b/>
                <w:sz w:val="16"/>
                <w:szCs w:val="16"/>
              </w:rPr>
              <w:t>17 02</w:t>
            </w:r>
          </w:p>
        </w:tc>
        <w:tc>
          <w:tcPr>
            <w:tcW w:w="1086"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r>
          </w:p>
        </w:tc>
        <w:tc>
          <w:tcPr>
            <w:tcW w:w="2514"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5" w:type="dxa"/>
            </w:tcMar>
          </w:tcPr>
          <w:p>
            <w:pPr>
              <w:pStyle w:val="Normal"/>
              <w:spacing w:before="0" w:after="120"/>
              <w:rPr>
                <w:rFonts w:cs="Arial" w:ascii="Arial" w:hAnsi="Arial"/>
                <w:i/>
                <w:sz w:val="16"/>
                <w:szCs w:val="16"/>
              </w:rPr>
            </w:pPr>
            <w:r>
              <w:rPr>
                <w:rFonts w:cs="Arial" w:ascii="Arial" w:hAnsi="Arial"/>
                <w:i/>
                <w:sz w:val="16"/>
                <w:szCs w:val="16"/>
              </w:rPr>
            </w:r>
          </w:p>
        </w:tc>
      </w:tr>
      <w:tr>
        <w:trPr>
          <w:cantSplit w:val="false"/>
        </w:trPr>
        <w:tc>
          <w:tcPr>
            <w:tcW w:w="4498"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45" w:type="dxa"/>
            </w:tcMar>
          </w:tcPr>
          <w:p>
            <w:pPr>
              <w:pStyle w:val="Normal"/>
              <w:spacing w:before="0" w:after="120"/>
              <w:rPr>
                <w:rFonts w:cs="Arial" w:ascii="Arial" w:hAnsi="Arial"/>
                <w:sz w:val="16"/>
                <w:szCs w:val="16"/>
              </w:rPr>
            </w:pPr>
            <w:r>
              <w:rPr>
                <w:rFonts w:cs="Arial" w:ascii="Arial" w:hAnsi="Arial"/>
                <w:sz w:val="16"/>
                <w:szCs w:val="16"/>
              </w:rPr>
              <w:t>Dřevo</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17 02 01</w:t>
            </w:r>
          </w:p>
        </w:tc>
        <w:tc>
          <w:tcPr>
            <w:tcW w:w="1086"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O</w:t>
            </w:r>
          </w:p>
        </w:tc>
        <w:tc>
          <w:tcPr>
            <w:tcW w:w="2514"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5" w:type="dxa"/>
            </w:tcMar>
          </w:tcPr>
          <w:p>
            <w:pPr>
              <w:pStyle w:val="Normal"/>
              <w:spacing w:before="0" w:after="120"/>
              <w:rPr>
                <w:rFonts w:cs="Arial" w:ascii="Arial" w:hAnsi="Arial"/>
                <w:i/>
                <w:sz w:val="16"/>
                <w:szCs w:val="16"/>
              </w:rPr>
            </w:pPr>
            <w:r>
              <w:rPr>
                <w:rFonts w:cs="Arial" w:ascii="Arial" w:hAnsi="Arial"/>
                <w:i/>
                <w:sz w:val="16"/>
                <w:szCs w:val="16"/>
              </w:rPr>
              <w:t>materiálové využití, nebo spalovna, resp. skládka</w:t>
            </w:r>
          </w:p>
        </w:tc>
      </w:tr>
      <w:tr>
        <w:trPr>
          <w:cantSplit w:val="false"/>
        </w:trPr>
        <w:tc>
          <w:tcPr>
            <w:tcW w:w="4498"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45" w:type="dxa"/>
            </w:tcMar>
          </w:tcPr>
          <w:p>
            <w:pPr>
              <w:pStyle w:val="Normal"/>
              <w:spacing w:before="0" w:after="120"/>
              <w:rPr>
                <w:rFonts w:cs="Arial" w:ascii="Arial" w:hAnsi="Arial"/>
                <w:sz w:val="16"/>
                <w:szCs w:val="16"/>
              </w:rPr>
            </w:pPr>
            <w:r>
              <w:rPr>
                <w:rFonts w:cs="Arial" w:ascii="Arial" w:hAnsi="Arial"/>
                <w:sz w:val="16"/>
                <w:szCs w:val="16"/>
              </w:rPr>
              <w:t>Sklo</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17 02 02</w:t>
            </w:r>
          </w:p>
        </w:tc>
        <w:tc>
          <w:tcPr>
            <w:tcW w:w="1086"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O</w:t>
            </w:r>
          </w:p>
        </w:tc>
        <w:tc>
          <w:tcPr>
            <w:tcW w:w="2514"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5" w:type="dxa"/>
            </w:tcMar>
          </w:tcPr>
          <w:p>
            <w:pPr>
              <w:pStyle w:val="Normal"/>
              <w:spacing w:before="0" w:after="120"/>
              <w:rPr>
                <w:rFonts w:cs="Arial" w:ascii="Arial" w:hAnsi="Arial"/>
                <w:i/>
                <w:sz w:val="16"/>
                <w:szCs w:val="16"/>
              </w:rPr>
            </w:pPr>
            <w:r>
              <w:rPr>
                <w:rFonts w:cs="Arial" w:ascii="Arial" w:hAnsi="Arial"/>
                <w:i/>
                <w:sz w:val="16"/>
                <w:szCs w:val="16"/>
              </w:rPr>
              <w:t>recyklace</w:t>
            </w:r>
          </w:p>
        </w:tc>
      </w:tr>
      <w:tr>
        <w:trPr>
          <w:cantSplit w:val="false"/>
        </w:trPr>
        <w:tc>
          <w:tcPr>
            <w:tcW w:w="4498"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45" w:type="dxa"/>
            </w:tcMar>
          </w:tcPr>
          <w:p>
            <w:pPr>
              <w:pStyle w:val="Normal"/>
              <w:spacing w:before="0" w:after="120"/>
              <w:rPr>
                <w:rFonts w:cs="Arial" w:ascii="Arial" w:hAnsi="Arial"/>
                <w:sz w:val="16"/>
                <w:szCs w:val="16"/>
              </w:rPr>
            </w:pPr>
            <w:r>
              <w:rPr>
                <w:rFonts w:cs="Arial" w:ascii="Arial" w:hAnsi="Arial"/>
                <w:sz w:val="16"/>
                <w:szCs w:val="16"/>
              </w:rPr>
              <w:t>Plasty</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17 02 03</w:t>
            </w:r>
          </w:p>
        </w:tc>
        <w:tc>
          <w:tcPr>
            <w:tcW w:w="1086"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O</w:t>
            </w:r>
          </w:p>
        </w:tc>
        <w:tc>
          <w:tcPr>
            <w:tcW w:w="2514"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5" w:type="dxa"/>
            </w:tcMar>
          </w:tcPr>
          <w:p>
            <w:pPr>
              <w:pStyle w:val="Normal"/>
              <w:spacing w:before="0" w:after="120"/>
              <w:rPr>
                <w:rFonts w:cs="Arial" w:ascii="Arial" w:hAnsi="Arial"/>
                <w:i/>
                <w:sz w:val="16"/>
                <w:szCs w:val="16"/>
              </w:rPr>
            </w:pPr>
            <w:r>
              <w:rPr>
                <w:rFonts w:cs="Arial" w:ascii="Arial" w:hAnsi="Arial"/>
                <w:i/>
                <w:sz w:val="16"/>
                <w:szCs w:val="16"/>
              </w:rPr>
              <w:t>materiálové využití</w:t>
            </w:r>
          </w:p>
        </w:tc>
      </w:tr>
      <w:tr>
        <w:trPr>
          <w:cantSplit w:val="false"/>
        </w:trPr>
        <w:tc>
          <w:tcPr>
            <w:tcW w:w="4498"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45" w:type="dxa"/>
            </w:tcMar>
          </w:tcPr>
          <w:p>
            <w:pPr>
              <w:pStyle w:val="Normal"/>
              <w:spacing w:before="0" w:after="120"/>
              <w:rPr>
                <w:rFonts w:cs="Arial" w:ascii="Arial" w:hAnsi="Arial"/>
                <w:sz w:val="16"/>
                <w:szCs w:val="16"/>
              </w:rPr>
            </w:pPr>
            <w:r>
              <w:rPr>
                <w:rFonts w:cs="Arial" w:ascii="Arial" w:hAnsi="Arial"/>
                <w:sz w:val="16"/>
                <w:szCs w:val="16"/>
              </w:rPr>
              <w:t>Sklo, plasty a dřevo obsahující  nebezpečné látky nebo nebezpečnými látkami znečištěné</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17 02 04</w:t>
            </w:r>
          </w:p>
        </w:tc>
        <w:tc>
          <w:tcPr>
            <w:tcW w:w="1086"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N</w:t>
            </w:r>
          </w:p>
        </w:tc>
        <w:tc>
          <w:tcPr>
            <w:tcW w:w="2514"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5" w:type="dxa"/>
            </w:tcMar>
          </w:tcPr>
          <w:p>
            <w:pPr>
              <w:pStyle w:val="Normal"/>
              <w:spacing w:before="0" w:after="120"/>
              <w:rPr>
                <w:rFonts w:cs="Arial" w:ascii="Arial" w:hAnsi="Arial"/>
                <w:i/>
                <w:sz w:val="16"/>
                <w:szCs w:val="16"/>
              </w:rPr>
            </w:pPr>
            <w:r>
              <w:rPr>
                <w:rFonts w:cs="Arial" w:ascii="Arial" w:hAnsi="Arial"/>
                <w:i/>
                <w:sz w:val="16"/>
                <w:szCs w:val="16"/>
              </w:rPr>
              <w:t>spalovna NO nebo skládka NO</w:t>
            </w:r>
          </w:p>
        </w:tc>
      </w:tr>
      <w:tr>
        <w:trPr>
          <w:cantSplit w:val="false"/>
        </w:trPr>
        <w:tc>
          <w:tcPr>
            <w:tcW w:w="4498"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45" w:type="dxa"/>
            </w:tcMar>
          </w:tcPr>
          <w:p>
            <w:pPr>
              <w:pStyle w:val="Normal"/>
              <w:spacing w:before="0" w:after="120"/>
              <w:rPr>
                <w:rFonts w:cs="Arial" w:ascii="Arial" w:hAnsi="Arial"/>
                <w:b/>
                <w:sz w:val="16"/>
                <w:szCs w:val="16"/>
              </w:rPr>
            </w:pPr>
            <w:r>
              <w:rPr>
                <w:rFonts w:cs="Arial" w:ascii="Arial" w:hAnsi="Arial"/>
                <w:b/>
                <w:sz w:val="16"/>
                <w:szCs w:val="16"/>
              </w:rPr>
              <w:t>Kovy (včetně jejich slitin)</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b/>
                <w:sz w:val="16"/>
                <w:szCs w:val="16"/>
              </w:rPr>
            </w:pPr>
            <w:r>
              <w:rPr>
                <w:rFonts w:cs="Arial" w:ascii="Arial" w:hAnsi="Arial"/>
                <w:b/>
                <w:sz w:val="16"/>
                <w:szCs w:val="16"/>
              </w:rPr>
              <w:t>17 04</w:t>
            </w:r>
          </w:p>
        </w:tc>
        <w:tc>
          <w:tcPr>
            <w:tcW w:w="1086"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r>
          </w:p>
        </w:tc>
        <w:tc>
          <w:tcPr>
            <w:tcW w:w="2514"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5" w:type="dxa"/>
            </w:tcMar>
          </w:tcPr>
          <w:p>
            <w:pPr>
              <w:pStyle w:val="Normal"/>
              <w:spacing w:before="0" w:after="120"/>
              <w:rPr>
                <w:rFonts w:cs="Arial" w:ascii="Arial" w:hAnsi="Arial"/>
                <w:i/>
                <w:sz w:val="16"/>
                <w:szCs w:val="16"/>
              </w:rPr>
            </w:pPr>
            <w:r>
              <w:rPr>
                <w:rFonts w:cs="Arial" w:ascii="Arial" w:hAnsi="Arial"/>
                <w:i/>
                <w:sz w:val="16"/>
                <w:szCs w:val="16"/>
              </w:rPr>
            </w:r>
          </w:p>
        </w:tc>
      </w:tr>
      <w:tr>
        <w:trPr>
          <w:cantSplit w:val="false"/>
        </w:trPr>
        <w:tc>
          <w:tcPr>
            <w:tcW w:w="4498"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45" w:type="dxa"/>
            </w:tcMar>
          </w:tcPr>
          <w:p>
            <w:pPr>
              <w:pStyle w:val="Normal"/>
              <w:spacing w:before="0" w:after="120"/>
              <w:rPr>
                <w:rFonts w:cs="Arial" w:ascii="Arial" w:hAnsi="Arial"/>
                <w:sz w:val="16"/>
                <w:szCs w:val="16"/>
              </w:rPr>
            </w:pPr>
            <w:r>
              <w:rPr>
                <w:rFonts w:cs="Arial" w:ascii="Arial" w:hAnsi="Arial"/>
                <w:sz w:val="16"/>
                <w:szCs w:val="16"/>
              </w:rPr>
              <w:t>Měď, bronz, mosaz</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17 04 01</w:t>
            </w:r>
          </w:p>
        </w:tc>
        <w:tc>
          <w:tcPr>
            <w:tcW w:w="1086"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O</w:t>
            </w:r>
          </w:p>
        </w:tc>
        <w:tc>
          <w:tcPr>
            <w:tcW w:w="2514"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5" w:type="dxa"/>
            </w:tcMar>
          </w:tcPr>
          <w:p>
            <w:pPr>
              <w:pStyle w:val="Normal"/>
              <w:spacing w:before="0" w:after="120"/>
              <w:rPr>
                <w:rFonts w:cs="Arial" w:ascii="Arial" w:hAnsi="Arial"/>
                <w:i/>
                <w:sz w:val="16"/>
                <w:szCs w:val="16"/>
              </w:rPr>
            </w:pPr>
            <w:r>
              <w:rPr>
                <w:rFonts w:cs="Arial" w:ascii="Arial" w:hAnsi="Arial"/>
                <w:i/>
                <w:sz w:val="16"/>
                <w:szCs w:val="16"/>
              </w:rPr>
              <w:t>materiálové využití</w:t>
            </w:r>
          </w:p>
        </w:tc>
      </w:tr>
      <w:tr>
        <w:trPr>
          <w:cantSplit w:val="false"/>
        </w:trPr>
        <w:tc>
          <w:tcPr>
            <w:tcW w:w="4498"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45" w:type="dxa"/>
            </w:tcMar>
          </w:tcPr>
          <w:p>
            <w:pPr>
              <w:pStyle w:val="Normal"/>
              <w:spacing w:before="0" w:after="120"/>
              <w:rPr>
                <w:rFonts w:cs="Arial" w:ascii="Arial" w:hAnsi="Arial"/>
                <w:sz w:val="16"/>
                <w:szCs w:val="16"/>
              </w:rPr>
            </w:pPr>
            <w:r>
              <w:rPr>
                <w:rFonts w:cs="Arial" w:ascii="Arial" w:hAnsi="Arial"/>
                <w:sz w:val="16"/>
                <w:szCs w:val="16"/>
              </w:rPr>
              <w:t>Hliník</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17 04 02</w:t>
            </w:r>
          </w:p>
        </w:tc>
        <w:tc>
          <w:tcPr>
            <w:tcW w:w="1086"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O</w:t>
            </w:r>
          </w:p>
        </w:tc>
        <w:tc>
          <w:tcPr>
            <w:tcW w:w="2514"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5" w:type="dxa"/>
            </w:tcMar>
          </w:tcPr>
          <w:p>
            <w:pPr>
              <w:pStyle w:val="Normal"/>
              <w:spacing w:before="0" w:after="120"/>
              <w:rPr>
                <w:rFonts w:cs="Arial" w:ascii="Arial" w:hAnsi="Arial"/>
                <w:i/>
                <w:sz w:val="16"/>
                <w:szCs w:val="16"/>
              </w:rPr>
            </w:pPr>
            <w:r>
              <w:rPr>
                <w:rFonts w:cs="Arial" w:ascii="Arial" w:hAnsi="Arial"/>
                <w:i/>
                <w:sz w:val="16"/>
                <w:szCs w:val="16"/>
              </w:rPr>
              <w:t>materiálové využití</w:t>
            </w:r>
          </w:p>
        </w:tc>
      </w:tr>
      <w:tr>
        <w:trPr>
          <w:cantSplit w:val="false"/>
        </w:trPr>
        <w:tc>
          <w:tcPr>
            <w:tcW w:w="4498"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45" w:type="dxa"/>
            </w:tcMar>
          </w:tcPr>
          <w:p>
            <w:pPr>
              <w:pStyle w:val="Normal"/>
              <w:spacing w:before="0" w:after="120"/>
              <w:rPr>
                <w:rFonts w:cs="Arial" w:ascii="Arial" w:hAnsi="Arial"/>
                <w:sz w:val="16"/>
                <w:szCs w:val="16"/>
              </w:rPr>
            </w:pPr>
            <w:r>
              <w:rPr>
                <w:rFonts w:cs="Arial" w:ascii="Arial" w:hAnsi="Arial"/>
                <w:sz w:val="16"/>
                <w:szCs w:val="16"/>
              </w:rPr>
              <w:t>Olovo</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17 04 03</w:t>
            </w:r>
          </w:p>
        </w:tc>
        <w:tc>
          <w:tcPr>
            <w:tcW w:w="1086"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O</w:t>
            </w:r>
          </w:p>
        </w:tc>
        <w:tc>
          <w:tcPr>
            <w:tcW w:w="2514"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5" w:type="dxa"/>
            </w:tcMar>
          </w:tcPr>
          <w:p>
            <w:pPr>
              <w:pStyle w:val="Normal"/>
              <w:spacing w:before="0" w:after="120"/>
              <w:rPr>
                <w:rFonts w:cs="Arial" w:ascii="Arial" w:hAnsi="Arial"/>
                <w:i/>
                <w:sz w:val="16"/>
                <w:szCs w:val="16"/>
              </w:rPr>
            </w:pPr>
            <w:r>
              <w:rPr>
                <w:rFonts w:cs="Arial" w:ascii="Arial" w:hAnsi="Arial"/>
                <w:i/>
                <w:sz w:val="16"/>
                <w:szCs w:val="16"/>
              </w:rPr>
              <w:t>materiálové využití</w:t>
            </w:r>
          </w:p>
        </w:tc>
      </w:tr>
      <w:tr>
        <w:trPr>
          <w:cantSplit w:val="false"/>
        </w:trPr>
        <w:tc>
          <w:tcPr>
            <w:tcW w:w="4498"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45" w:type="dxa"/>
            </w:tcMar>
          </w:tcPr>
          <w:p>
            <w:pPr>
              <w:pStyle w:val="Normal"/>
              <w:spacing w:before="0" w:after="120"/>
              <w:rPr>
                <w:rFonts w:cs="Arial" w:ascii="Arial" w:hAnsi="Arial"/>
                <w:sz w:val="16"/>
                <w:szCs w:val="16"/>
              </w:rPr>
            </w:pPr>
            <w:r>
              <w:rPr>
                <w:rFonts w:cs="Arial" w:ascii="Arial" w:hAnsi="Arial"/>
                <w:sz w:val="16"/>
                <w:szCs w:val="16"/>
              </w:rPr>
              <w:t>Zinek</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17 04 04</w:t>
            </w:r>
          </w:p>
        </w:tc>
        <w:tc>
          <w:tcPr>
            <w:tcW w:w="1086"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O</w:t>
            </w:r>
          </w:p>
        </w:tc>
        <w:tc>
          <w:tcPr>
            <w:tcW w:w="2514"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5" w:type="dxa"/>
            </w:tcMar>
          </w:tcPr>
          <w:p>
            <w:pPr>
              <w:pStyle w:val="Normal"/>
              <w:spacing w:before="0" w:after="120"/>
              <w:rPr>
                <w:rFonts w:cs="Arial" w:ascii="Arial" w:hAnsi="Arial"/>
                <w:i/>
                <w:sz w:val="16"/>
                <w:szCs w:val="16"/>
              </w:rPr>
            </w:pPr>
            <w:r>
              <w:rPr>
                <w:rFonts w:cs="Arial" w:ascii="Arial" w:hAnsi="Arial"/>
                <w:i/>
                <w:sz w:val="16"/>
                <w:szCs w:val="16"/>
              </w:rPr>
              <w:t>materiálové využití</w:t>
            </w:r>
          </w:p>
        </w:tc>
      </w:tr>
      <w:tr>
        <w:trPr>
          <w:cantSplit w:val="false"/>
        </w:trPr>
        <w:tc>
          <w:tcPr>
            <w:tcW w:w="4498"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45" w:type="dxa"/>
            </w:tcMar>
          </w:tcPr>
          <w:p>
            <w:pPr>
              <w:pStyle w:val="Normal"/>
              <w:spacing w:before="0" w:after="120"/>
              <w:rPr>
                <w:rFonts w:cs="Arial" w:ascii="Arial" w:hAnsi="Arial"/>
                <w:sz w:val="16"/>
                <w:szCs w:val="16"/>
              </w:rPr>
            </w:pPr>
            <w:r>
              <w:rPr>
                <w:rFonts w:cs="Arial" w:ascii="Arial" w:hAnsi="Arial"/>
                <w:sz w:val="16"/>
                <w:szCs w:val="16"/>
              </w:rPr>
              <w:t>Železo a ocel</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17 04 05</w:t>
            </w:r>
          </w:p>
        </w:tc>
        <w:tc>
          <w:tcPr>
            <w:tcW w:w="1086"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O</w:t>
            </w:r>
          </w:p>
        </w:tc>
        <w:tc>
          <w:tcPr>
            <w:tcW w:w="2514"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5" w:type="dxa"/>
            </w:tcMar>
          </w:tcPr>
          <w:p>
            <w:pPr>
              <w:pStyle w:val="Normal"/>
              <w:spacing w:before="0" w:after="120"/>
              <w:rPr>
                <w:rFonts w:cs="Arial" w:ascii="Arial" w:hAnsi="Arial"/>
                <w:i/>
                <w:sz w:val="16"/>
                <w:szCs w:val="16"/>
              </w:rPr>
            </w:pPr>
            <w:r>
              <w:rPr>
                <w:rFonts w:cs="Arial" w:ascii="Arial" w:hAnsi="Arial"/>
                <w:i/>
                <w:sz w:val="16"/>
                <w:szCs w:val="16"/>
              </w:rPr>
              <w:t>materiálové využití</w:t>
            </w:r>
          </w:p>
        </w:tc>
      </w:tr>
      <w:tr>
        <w:trPr>
          <w:cantSplit w:val="false"/>
        </w:trPr>
        <w:tc>
          <w:tcPr>
            <w:tcW w:w="4498"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45" w:type="dxa"/>
            </w:tcMar>
          </w:tcPr>
          <w:p>
            <w:pPr>
              <w:pStyle w:val="Normal"/>
              <w:spacing w:before="0" w:after="120"/>
              <w:rPr>
                <w:rFonts w:cs="Arial" w:ascii="Arial" w:hAnsi="Arial"/>
                <w:sz w:val="16"/>
                <w:szCs w:val="16"/>
              </w:rPr>
            </w:pPr>
            <w:r>
              <w:rPr>
                <w:rFonts w:cs="Arial" w:ascii="Arial" w:hAnsi="Arial"/>
                <w:sz w:val="16"/>
                <w:szCs w:val="16"/>
              </w:rPr>
              <w:t>Cín</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17 04 06</w:t>
            </w:r>
          </w:p>
        </w:tc>
        <w:tc>
          <w:tcPr>
            <w:tcW w:w="1086"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O</w:t>
            </w:r>
          </w:p>
        </w:tc>
        <w:tc>
          <w:tcPr>
            <w:tcW w:w="2514"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5" w:type="dxa"/>
            </w:tcMar>
          </w:tcPr>
          <w:p>
            <w:pPr>
              <w:pStyle w:val="Normal"/>
              <w:spacing w:before="0" w:after="120"/>
              <w:rPr>
                <w:rFonts w:cs="Arial" w:ascii="Arial" w:hAnsi="Arial"/>
                <w:i/>
                <w:sz w:val="16"/>
                <w:szCs w:val="16"/>
              </w:rPr>
            </w:pPr>
            <w:r>
              <w:rPr>
                <w:rFonts w:cs="Arial" w:ascii="Arial" w:hAnsi="Arial"/>
                <w:i/>
                <w:sz w:val="16"/>
                <w:szCs w:val="16"/>
              </w:rPr>
              <w:t>materiálové využití</w:t>
            </w:r>
          </w:p>
        </w:tc>
      </w:tr>
      <w:tr>
        <w:trPr>
          <w:cantSplit w:val="false"/>
        </w:trPr>
        <w:tc>
          <w:tcPr>
            <w:tcW w:w="4498"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45" w:type="dxa"/>
            </w:tcMar>
          </w:tcPr>
          <w:p>
            <w:pPr>
              <w:pStyle w:val="Normal"/>
              <w:spacing w:before="0" w:after="120"/>
              <w:rPr>
                <w:rFonts w:cs="Arial" w:ascii="Arial" w:hAnsi="Arial"/>
                <w:sz w:val="16"/>
                <w:szCs w:val="16"/>
              </w:rPr>
            </w:pPr>
            <w:r>
              <w:rPr>
                <w:rFonts w:cs="Arial" w:ascii="Arial" w:hAnsi="Arial"/>
                <w:sz w:val="16"/>
                <w:szCs w:val="16"/>
              </w:rPr>
              <w:t>Směsné kovy</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17 04 07</w:t>
            </w:r>
          </w:p>
        </w:tc>
        <w:tc>
          <w:tcPr>
            <w:tcW w:w="1086"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O</w:t>
            </w:r>
          </w:p>
        </w:tc>
        <w:tc>
          <w:tcPr>
            <w:tcW w:w="2514"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5" w:type="dxa"/>
            </w:tcMar>
          </w:tcPr>
          <w:p>
            <w:pPr>
              <w:pStyle w:val="Normal"/>
              <w:spacing w:before="0" w:after="120"/>
              <w:rPr>
                <w:rFonts w:cs="Arial" w:ascii="Arial" w:hAnsi="Arial"/>
                <w:i/>
                <w:sz w:val="16"/>
                <w:szCs w:val="16"/>
              </w:rPr>
            </w:pPr>
            <w:r>
              <w:rPr>
                <w:rFonts w:cs="Arial" w:ascii="Arial" w:hAnsi="Arial"/>
                <w:i/>
                <w:sz w:val="16"/>
                <w:szCs w:val="16"/>
              </w:rPr>
              <w:t>materiálové využití</w:t>
            </w:r>
          </w:p>
        </w:tc>
      </w:tr>
      <w:tr>
        <w:trPr>
          <w:cantSplit w:val="false"/>
        </w:trPr>
        <w:tc>
          <w:tcPr>
            <w:tcW w:w="4498"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45" w:type="dxa"/>
            </w:tcMar>
          </w:tcPr>
          <w:p>
            <w:pPr>
              <w:pStyle w:val="Normal"/>
              <w:spacing w:before="0" w:after="120"/>
              <w:rPr>
                <w:rFonts w:cs="Arial" w:ascii="Arial" w:hAnsi="Arial"/>
                <w:sz w:val="16"/>
                <w:szCs w:val="16"/>
              </w:rPr>
            </w:pPr>
            <w:r>
              <w:rPr>
                <w:rFonts w:cs="Arial" w:ascii="Arial" w:hAnsi="Arial"/>
                <w:sz w:val="16"/>
                <w:szCs w:val="16"/>
              </w:rPr>
              <w:t>Kovový odpad znečištěný nebezpečnými látkami</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17 04 09</w:t>
            </w:r>
          </w:p>
        </w:tc>
        <w:tc>
          <w:tcPr>
            <w:tcW w:w="1086"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N</w:t>
            </w:r>
          </w:p>
        </w:tc>
        <w:tc>
          <w:tcPr>
            <w:tcW w:w="2514"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5" w:type="dxa"/>
            </w:tcMar>
          </w:tcPr>
          <w:p>
            <w:pPr>
              <w:pStyle w:val="Normal"/>
              <w:spacing w:before="0" w:after="120"/>
              <w:rPr>
                <w:rFonts w:cs="Arial" w:ascii="Arial" w:hAnsi="Arial"/>
                <w:i/>
                <w:sz w:val="16"/>
                <w:szCs w:val="16"/>
              </w:rPr>
            </w:pPr>
            <w:r>
              <w:rPr>
                <w:rFonts w:cs="Arial" w:ascii="Arial" w:hAnsi="Arial"/>
                <w:i/>
                <w:sz w:val="16"/>
                <w:szCs w:val="16"/>
              </w:rPr>
              <w:t>spalovna NO nebo skládka NO</w:t>
            </w:r>
          </w:p>
        </w:tc>
      </w:tr>
      <w:tr>
        <w:trPr>
          <w:cantSplit w:val="false"/>
        </w:trPr>
        <w:tc>
          <w:tcPr>
            <w:tcW w:w="4498"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45" w:type="dxa"/>
            </w:tcMar>
          </w:tcPr>
          <w:p>
            <w:pPr>
              <w:pStyle w:val="Normal"/>
              <w:spacing w:before="0" w:after="120"/>
              <w:rPr>
                <w:rFonts w:cs="Arial" w:ascii="Arial" w:hAnsi="Arial"/>
                <w:sz w:val="16"/>
                <w:szCs w:val="16"/>
              </w:rPr>
            </w:pPr>
            <w:r>
              <w:rPr>
                <w:rFonts w:cs="Arial" w:ascii="Arial" w:hAnsi="Arial"/>
                <w:sz w:val="16"/>
                <w:szCs w:val="16"/>
              </w:rPr>
              <w:t>Kabely obsahující ropné látky, uhelný dehet a jiné nebezpečné látky</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17 04 10</w:t>
            </w:r>
          </w:p>
        </w:tc>
        <w:tc>
          <w:tcPr>
            <w:tcW w:w="1086"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N</w:t>
            </w:r>
          </w:p>
        </w:tc>
        <w:tc>
          <w:tcPr>
            <w:tcW w:w="2514"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5" w:type="dxa"/>
            </w:tcMar>
          </w:tcPr>
          <w:p>
            <w:pPr>
              <w:pStyle w:val="Normal"/>
              <w:spacing w:before="0" w:after="120"/>
              <w:rPr>
                <w:rFonts w:cs="Arial" w:ascii="Arial" w:hAnsi="Arial"/>
                <w:i/>
                <w:sz w:val="16"/>
                <w:szCs w:val="16"/>
              </w:rPr>
            </w:pPr>
            <w:r>
              <w:rPr>
                <w:rFonts w:cs="Arial" w:ascii="Arial" w:hAnsi="Arial"/>
                <w:i/>
                <w:sz w:val="16"/>
                <w:szCs w:val="16"/>
              </w:rPr>
              <w:t>spalovna NO nebo skládka NO / materiálové využití</w:t>
            </w:r>
          </w:p>
        </w:tc>
      </w:tr>
      <w:tr>
        <w:trPr>
          <w:cantSplit w:val="false"/>
        </w:trPr>
        <w:tc>
          <w:tcPr>
            <w:tcW w:w="4498"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45" w:type="dxa"/>
            </w:tcMar>
          </w:tcPr>
          <w:p>
            <w:pPr>
              <w:pStyle w:val="Normal"/>
              <w:spacing w:before="0" w:after="120"/>
              <w:rPr>
                <w:rFonts w:cs="Arial" w:ascii="Arial" w:hAnsi="Arial"/>
                <w:sz w:val="16"/>
                <w:szCs w:val="16"/>
              </w:rPr>
            </w:pPr>
            <w:r>
              <w:rPr>
                <w:rFonts w:cs="Arial" w:ascii="Arial" w:hAnsi="Arial"/>
                <w:sz w:val="16"/>
                <w:szCs w:val="16"/>
              </w:rPr>
              <w:t>Kabely neuvedené pod 17 04 10</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17 04 11</w:t>
            </w:r>
          </w:p>
        </w:tc>
        <w:tc>
          <w:tcPr>
            <w:tcW w:w="1086"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O</w:t>
            </w:r>
          </w:p>
        </w:tc>
        <w:tc>
          <w:tcPr>
            <w:tcW w:w="2514"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5" w:type="dxa"/>
            </w:tcMar>
          </w:tcPr>
          <w:p>
            <w:pPr>
              <w:pStyle w:val="Normal"/>
              <w:spacing w:before="0" w:after="120"/>
              <w:rPr>
                <w:rFonts w:cs="Arial" w:ascii="Arial" w:hAnsi="Arial"/>
                <w:i/>
                <w:sz w:val="16"/>
                <w:szCs w:val="16"/>
              </w:rPr>
            </w:pPr>
            <w:r>
              <w:rPr>
                <w:rFonts w:cs="Arial" w:ascii="Arial" w:hAnsi="Arial"/>
                <w:i/>
                <w:sz w:val="16"/>
                <w:szCs w:val="16"/>
              </w:rPr>
              <w:t>spalovna NO nebo skládka NO / materiálové využití</w:t>
            </w:r>
          </w:p>
        </w:tc>
      </w:tr>
      <w:tr>
        <w:trPr>
          <w:cantSplit w:val="false"/>
        </w:trPr>
        <w:tc>
          <w:tcPr>
            <w:tcW w:w="4498"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45" w:type="dxa"/>
            </w:tcMar>
          </w:tcPr>
          <w:p>
            <w:pPr>
              <w:pStyle w:val="Normal"/>
              <w:spacing w:before="0" w:after="120"/>
              <w:rPr>
                <w:rFonts w:cs="Arial" w:ascii="Arial" w:hAnsi="Arial"/>
                <w:sz w:val="16"/>
                <w:szCs w:val="16"/>
              </w:rPr>
            </w:pPr>
            <w:r>
              <w:rPr>
                <w:rFonts w:cs="Arial" w:ascii="Arial" w:hAnsi="Arial"/>
                <w:sz w:val="16"/>
                <w:szCs w:val="16"/>
              </w:rPr>
              <w:t>Jiné izolační materiály, které jsou nebo obsahují nebezpečné látky</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17 06 03</w:t>
            </w:r>
          </w:p>
        </w:tc>
        <w:tc>
          <w:tcPr>
            <w:tcW w:w="1086"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N</w:t>
            </w:r>
          </w:p>
        </w:tc>
        <w:tc>
          <w:tcPr>
            <w:tcW w:w="2514"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5" w:type="dxa"/>
            </w:tcMar>
          </w:tcPr>
          <w:p>
            <w:pPr>
              <w:pStyle w:val="Normal"/>
              <w:spacing w:before="0" w:after="120"/>
              <w:rPr>
                <w:rFonts w:cs="Arial" w:ascii="Arial" w:hAnsi="Arial"/>
                <w:i/>
                <w:sz w:val="16"/>
                <w:szCs w:val="16"/>
              </w:rPr>
            </w:pPr>
            <w:r>
              <w:rPr>
                <w:rFonts w:cs="Arial" w:ascii="Arial" w:hAnsi="Arial"/>
                <w:i/>
                <w:sz w:val="16"/>
                <w:szCs w:val="16"/>
              </w:rPr>
              <w:t>spalovna nebo skládka NO</w:t>
            </w:r>
          </w:p>
        </w:tc>
      </w:tr>
      <w:tr>
        <w:trPr>
          <w:cantSplit w:val="false"/>
        </w:trPr>
        <w:tc>
          <w:tcPr>
            <w:tcW w:w="4498"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45" w:type="dxa"/>
            </w:tcMar>
          </w:tcPr>
          <w:p>
            <w:pPr>
              <w:pStyle w:val="Normal"/>
              <w:spacing w:before="0" w:after="120"/>
              <w:rPr>
                <w:rFonts w:cs="Arial" w:ascii="Arial" w:hAnsi="Arial"/>
                <w:sz w:val="16"/>
                <w:szCs w:val="16"/>
              </w:rPr>
            </w:pPr>
            <w:r>
              <w:rPr>
                <w:rFonts w:cs="Arial" w:ascii="Arial" w:hAnsi="Arial"/>
                <w:sz w:val="16"/>
                <w:szCs w:val="16"/>
              </w:rPr>
              <w:t>Izolační materiály neuvedené pod čísly 17 06 01 a 17 06 03</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17 06 04</w:t>
            </w:r>
          </w:p>
        </w:tc>
        <w:tc>
          <w:tcPr>
            <w:tcW w:w="1086"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O</w:t>
            </w:r>
          </w:p>
        </w:tc>
        <w:tc>
          <w:tcPr>
            <w:tcW w:w="2514"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5" w:type="dxa"/>
            </w:tcMar>
          </w:tcPr>
          <w:p>
            <w:pPr>
              <w:pStyle w:val="Normal"/>
              <w:spacing w:before="0" w:after="120"/>
              <w:rPr>
                <w:rFonts w:cs="Arial" w:ascii="Arial" w:hAnsi="Arial"/>
                <w:i/>
                <w:sz w:val="16"/>
                <w:szCs w:val="16"/>
              </w:rPr>
            </w:pPr>
            <w:r>
              <w:rPr>
                <w:rFonts w:cs="Arial" w:ascii="Arial" w:hAnsi="Arial"/>
                <w:i/>
                <w:sz w:val="16"/>
                <w:szCs w:val="16"/>
              </w:rPr>
              <w:t>Skládka nebo recyklace</w:t>
            </w:r>
          </w:p>
        </w:tc>
      </w:tr>
      <w:tr>
        <w:trPr>
          <w:cantSplit w:val="false"/>
        </w:trPr>
        <w:tc>
          <w:tcPr>
            <w:tcW w:w="4498"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45" w:type="dxa"/>
            </w:tcMar>
          </w:tcPr>
          <w:p>
            <w:pPr>
              <w:pStyle w:val="Normal"/>
              <w:spacing w:before="0" w:after="120"/>
              <w:rPr>
                <w:rFonts w:cs="Arial" w:ascii="Arial" w:hAnsi="Arial"/>
                <w:b/>
                <w:sz w:val="16"/>
                <w:szCs w:val="16"/>
              </w:rPr>
            </w:pPr>
            <w:r>
              <w:rPr>
                <w:rFonts w:cs="Arial" w:ascii="Arial" w:hAnsi="Arial"/>
                <w:b/>
                <w:sz w:val="16"/>
                <w:szCs w:val="16"/>
              </w:rPr>
              <w:t>Stavební materiál na bázi sádry</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b/>
                <w:sz w:val="16"/>
                <w:szCs w:val="16"/>
              </w:rPr>
            </w:pPr>
            <w:r>
              <w:rPr>
                <w:rFonts w:cs="Arial" w:ascii="Arial" w:hAnsi="Arial"/>
                <w:b/>
                <w:sz w:val="16"/>
                <w:szCs w:val="16"/>
              </w:rPr>
              <w:t>17 08</w:t>
            </w:r>
          </w:p>
        </w:tc>
        <w:tc>
          <w:tcPr>
            <w:tcW w:w="1086"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r>
          </w:p>
        </w:tc>
        <w:tc>
          <w:tcPr>
            <w:tcW w:w="2514"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5" w:type="dxa"/>
            </w:tcMar>
          </w:tcPr>
          <w:p>
            <w:pPr>
              <w:pStyle w:val="Normal"/>
              <w:spacing w:before="0" w:after="120"/>
              <w:rPr>
                <w:rFonts w:cs="Arial" w:ascii="Arial" w:hAnsi="Arial"/>
                <w:i/>
                <w:sz w:val="16"/>
                <w:szCs w:val="16"/>
              </w:rPr>
            </w:pPr>
            <w:r>
              <w:rPr>
                <w:rFonts w:cs="Arial" w:ascii="Arial" w:hAnsi="Arial"/>
                <w:i/>
                <w:sz w:val="16"/>
                <w:szCs w:val="16"/>
              </w:rPr>
            </w:r>
          </w:p>
        </w:tc>
      </w:tr>
      <w:tr>
        <w:trPr>
          <w:cantSplit w:val="false"/>
        </w:trPr>
        <w:tc>
          <w:tcPr>
            <w:tcW w:w="4498"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45" w:type="dxa"/>
            </w:tcMar>
          </w:tcPr>
          <w:p>
            <w:pPr>
              <w:pStyle w:val="Normal"/>
              <w:spacing w:before="0" w:after="120"/>
              <w:rPr>
                <w:rFonts w:cs="Arial" w:ascii="Arial" w:hAnsi="Arial"/>
                <w:sz w:val="16"/>
                <w:szCs w:val="16"/>
              </w:rPr>
            </w:pPr>
            <w:r>
              <w:rPr>
                <w:rFonts w:cs="Arial" w:ascii="Arial" w:hAnsi="Arial"/>
                <w:sz w:val="16"/>
                <w:szCs w:val="16"/>
              </w:rPr>
              <w:t>Stavební materiály na bázi sádry znečištěné nebezpečnými látkami</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17 08 01</w:t>
            </w:r>
          </w:p>
        </w:tc>
        <w:tc>
          <w:tcPr>
            <w:tcW w:w="1086"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N</w:t>
            </w:r>
          </w:p>
        </w:tc>
        <w:tc>
          <w:tcPr>
            <w:tcW w:w="2514"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5" w:type="dxa"/>
            </w:tcMar>
          </w:tcPr>
          <w:p>
            <w:pPr>
              <w:pStyle w:val="Normal"/>
              <w:spacing w:before="0" w:after="120"/>
              <w:rPr>
                <w:rFonts w:cs="Arial" w:ascii="Arial" w:hAnsi="Arial"/>
                <w:i/>
                <w:sz w:val="16"/>
                <w:szCs w:val="16"/>
              </w:rPr>
            </w:pPr>
            <w:r>
              <w:rPr>
                <w:rFonts w:cs="Arial" w:ascii="Arial" w:hAnsi="Arial"/>
                <w:i/>
                <w:sz w:val="16"/>
                <w:szCs w:val="16"/>
              </w:rPr>
              <w:t>skládka NO</w:t>
            </w:r>
          </w:p>
        </w:tc>
      </w:tr>
      <w:tr>
        <w:trPr>
          <w:cantSplit w:val="false"/>
        </w:trPr>
        <w:tc>
          <w:tcPr>
            <w:tcW w:w="4498"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45" w:type="dxa"/>
            </w:tcMar>
          </w:tcPr>
          <w:p>
            <w:pPr>
              <w:pStyle w:val="Normal"/>
              <w:spacing w:before="0" w:after="120"/>
              <w:rPr>
                <w:rFonts w:cs="Arial" w:ascii="Arial" w:hAnsi="Arial"/>
                <w:sz w:val="16"/>
                <w:szCs w:val="16"/>
              </w:rPr>
            </w:pPr>
            <w:r>
              <w:rPr>
                <w:rFonts w:cs="Arial" w:ascii="Arial" w:hAnsi="Arial"/>
                <w:sz w:val="16"/>
                <w:szCs w:val="16"/>
              </w:rPr>
              <w:t>Stavební materiály na bázi sádry neuvedené pod číslem 17 08 01</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17 08 02</w:t>
            </w:r>
          </w:p>
        </w:tc>
        <w:tc>
          <w:tcPr>
            <w:tcW w:w="1086"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O</w:t>
            </w:r>
          </w:p>
        </w:tc>
        <w:tc>
          <w:tcPr>
            <w:tcW w:w="2514"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5" w:type="dxa"/>
            </w:tcMar>
          </w:tcPr>
          <w:p>
            <w:pPr>
              <w:pStyle w:val="Normal"/>
              <w:spacing w:before="0" w:after="120"/>
              <w:rPr>
                <w:rFonts w:cs="Arial" w:ascii="Arial" w:hAnsi="Arial"/>
                <w:i/>
                <w:sz w:val="16"/>
                <w:szCs w:val="16"/>
              </w:rPr>
            </w:pPr>
            <w:r>
              <w:rPr>
                <w:rFonts w:cs="Arial" w:ascii="Arial" w:hAnsi="Arial"/>
                <w:i/>
                <w:sz w:val="16"/>
                <w:szCs w:val="16"/>
              </w:rPr>
              <w:t>Skládka nebo recyklace</w:t>
            </w:r>
          </w:p>
        </w:tc>
      </w:tr>
      <w:tr>
        <w:trPr>
          <w:cantSplit w:val="false"/>
        </w:trPr>
        <w:tc>
          <w:tcPr>
            <w:tcW w:w="4498"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45" w:type="dxa"/>
            </w:tcMar>
          </w:tcPr>
          <w:p>
            <w:pPr>
              <w:pStyle w:val="Normal"/>
              <w:spacing w:before="0" w:after="120"/>
              <w:rPr>
                <w:rFonts w:cs="Arial" w:ascii="Arial" w:hAnsi="Arial"/>
                <w:b/>
                <w:sz w:val="16"/>
                <w:szCs w:val="16"/>
              </w:rPr>
            </w:pPr>
            <w:r>
              <w:rPr>
                <w:rFonts w:cs="Arial" w:ascii="Arial" w:hAnsi="Arial"/>
                <w:b/>
                <w:sz w:val="16"/>
                <w:szCs w:val="16"/>
              </w:rPr>
              <w:t>Jiné stavební a demoliční odpady</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b/>
                <w:sz w:val="16"/>
                <w:szCs w:val="16"/>
              </w:rPr>
            </w:pPr>
            <w:r>
              <w:rPr>
                <w:rFonts w:cs="Arial" w:ascii="Arial" w:hAnsi="Arial"/>
                <w:b/>
                <w:sz w:val="16"/>
                <w:szCs w:val="16"/>
              </w:rPr>
              <w:t>17 09</w:t>
            </w:r>
          </w:p>
        </w:tc>
        <w:tc>
          <w:tcPr>
            <w:tcW w:w="1086"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r>
          </w:p>
        </w:tc>
        <w:tc>
          <w:tcPr>
            <w:tcW w:w="2514"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5" w:type="dxa"/>
            </w:tcMar>
          </w:tcPr>
          <w:p>
            <w:pPr>
              <w:pStyle w:val="Normal"/>
              <w:spacing w:before="0" w:after="120"/>
              <w:rPr>
                <w:rFonts w:cs="Arial" w:ascii="Arial" w:hAnsi="Arial"/>
                <w:i/>
                <w:sz w:val="16"/>
                <w:szCs w:val="16"/>
              </w:rPr>
            </w:pPr>
            <w:r>
              <w:rPr>
                <w:rFonts w:cs="Arial" w:ascii="Arial" w:hAnsi="Arial"/>
                <w:i/>
                <w:sz w:val="16"/>
                <w:szCs w:val="16"/>
              </w:rPr>
            </w:r>
          </w:p>
        </w:tc>
      </w:tr>
      <w:tr>
        <w:trPr>
          <w:cantSplit w:val="false"/>
        </w:trPr>
        <w:tc>
          <w:tcPr>
            <w:tcW w:w="4498"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45" w:type="dxa"/>
            </w:tcMar>
          </w:tcPr>
          <w:p>
            <w:pPr>
              <w:pStyle w:val="Normal"/>
              <w:spacing w:before="0" w:after="120"/>
              <w:rPr>
                <w:rFonts w:cs="Arial" w:ascii="Arial" w:hAnsi="Arial"/>
                <w:sz w:val="16"/>
                <w:szCs w:val="16"/>
              </w:rPr>
            </w:pPr>
            <w:r>
              <w:rPr>
                <w:rFonts w:cs="Arial" w:ascii="Arial" w:hAnsi="Arial"/>
                <w:sz w:val="16"/>
                <w:szCs w:val="16"/>
              </w:rPr>
              <w:t>Jiné stavební a demoliční odpady (včetně směsných stavebních a demoličních odpadů) obsahující nebezpečné látky</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17 09 03</w:t>
            </w:r>
          </w:p>
        </w:tc>
        <w:tc>
          <w:tcPr>
            <w:tcW w:w="1086"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N</w:t>
            </w:r>
          </w:p>
        </w:tc>
        <w:tc>
          <w:tcPr>
            <w:tcW w:w="2514"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5" w:type="dxa"/>
            </w:tcMar>
          </w:tcPr>
          <w:p>
            <w:pPr>
              <w:pStyle w:val="Normal"/>
              <w:spacing w:before="0" w:after="120"/>
              <w:rPr>
                <w:rFonts w:cs="Arial" w:ascii="Arial" w:hAnsi="Arial"/>
                <w:i/>
                <w:sz w:val="16"/>
                <w:szCs w:val="16"/>
              </w:rPr>
            </w:pPr>
            <w:r>
              <w:rPr>
                <w:rFonts w:cs="Arial" w:ascii="Arial" w:hAnsi="Arial"/>
                <w:i/>
                <w:sz w:val="16"/>
                <w:szCs w:val="16"/>
              </w:rPr>
              <w:t>spalovna NO nebo skládka NO</w:t>
            </w:r>
          </w:p>
        </w:tc>
      </w:tr>
      <w:tr>
        <w:trPr>
          <w:cantSplit w:val="false"/>
        </w:trPr>
        <w:tc>
          <w:tcPr>
            <w:tcW w:w="4498"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45" w:type="dxa"/>
            </w:tcMar>
          </w:tcPr>
          <w:p>
            <w:pPr>
              <w:pStyle w:val="Normal"/>
              <w:spacing w:before="0" w:after="120"/>
              <w:rPr>
                <w:rFonts w:cs="Arial" w:ascii="Arial" w:hAnsi="Arial"/>
                <w:sz w:val="16"/>
                <w:szCs w:val="16"/>
              </w:rPr>
            </w:pPr>
            <w:r>
              <w:rPr>
                <w:rFonts w:cs="Arial" w:ascii="Arial" w:hAnsi="Arial"/>
                <w:sz w:val="16"/>
                <w:szCs w:val="16"/>
              </w:rPr>
              <w:t>Směsné stavební a demoliční odpady neuvedené pod čísly 17 09 01, 17 09 02 a 17 09 03</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17 09 04</w:t>
            </w:r>
          </w:p>
        </w:tc>
        <w:tc>
          <w:tcPr>
            <w:tcW w:w="1086"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O</w:t>
            </w:r>
          </w:p>
        </w:tc>
        <w:tc>
          <w:tcPr>
            <w:tcW w:w="2514"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5" w:type="dxa"/>
            </w:tcMar>
          </w:tcPr>
          <w:p>
            <w:pPr>
              <w:pStyle w:val="Normal"/>
              <w:spacing w:before="0" w:after="120"/>
              <w:rPr>
                <w:rFonts w:cs="Arial" w:ascii="Arial" w:hAnsi="Arial"/>
                <w:i/>
                <w:sz w:val="16"/>
                <w:szCs w:val="16"/>
              </w:rPr>
            </w:pPr>
            <w:r>
              <w:rPr>
                <w:rFonts w:cs="Arial" w:ascii="Arial" w:hAnsi="Arial"/>
                <w:i/>
                <w:sz w:val="16"/>
                <w:szCs w:val="16"/>
              </w:rPr>
              <w:t>Skládka nebo recyklace</w:t>
            </w:r>
          </w:p>
        </w:tc>
      </w:tr>
      <w:tr>
        <w:trPr>
          <w:cantSplit w:val="false"/>
        </w:trPr>
        <w:tc>
          <w:tcPr>
            <w:tcW w:w="4498"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45" w:type="dxa"/>
            </w:tcMar>
          </w:tcPr>
          <w:p>
            <w:pPr>
              <w:pStyle w:val="Normal"/>
              <w:spacing w:before="0" w:after="120"/>
              <w:rPr>
                <w:rFonts w:cs="Arial" w:ascii="Arial" w:hAnsi="Arial"/>
                <w:sz w:val="16"/>
                <w:szCs w:val="16"/>
              </w:rPr>
            </w:pPr>
            <w:r>
              <w:rPr>
                <w:rFonts w:cs="Arial" w:ascii="Arial" w:hAnsi="Arial"/>
                <w:sz w:val="16"/>
                <w:szCs w:val="16"/>
              </w:rPr>
              <w:t>Papírové a lepenkové obaly</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15 01 01</w:t>
            </w:r>
          </w:p>
        </w:tc>
        <w:tc>
          <w:tcPr>
            <w:tcW w:w="1086"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O</w:t>
            </w:r>
          </w:p>
        </w:tc>
        <w:tc>
          <w:tcPr>
            <w:tcW w:w="2514"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5" w:type="dxa"/>
            </w:tcMar>
          </w:tcPr>
          <w:p>
            <w:pPr>
              <w:pStyle w:val="Normal"/>
              <w:spacing w:before="0" w:after="120"/>
              <w:rPr>
                <w:rFonts w:cs="Arial" w:ascii="Arial" w:hAnsi="Arial"/>
                <w:i/>
                <w:sz w:val="16"/>
                <w:szCs w:val="16"/>
              </w:rPr>
            </w:pPr>
            <w:r>
              <w:rPr>
                <w:rFonts w:cs="Arial" w:ascii="Arial" w:hAnsi="Arial"/>
                <w:i/>
                <w:sz w:val="16"/>
                <w:szCs w:val="16"/>
              </w:rPr>
              <w:t>materiálové využití</w:t>
            </w:r>
          </w:p>
        </w:tc>
      </w:tr>
      <w:tr>
        <w:trPr>
          <w:cantSplit w:val="false"/>
        </w:trPr>
        <w:tc>
          <w:tcPr>
            <w:tcW w:w="4498"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45" w:type="dxa"/>
            </w:tcMar>
          </w:tcPr>
          <w:p>
            <w:pPr>
              <w:pStyle w:val="Normal"/>
              <w:spacing w:before="0" w:after="120"/>
              <w:rPr>
                <w:rFonts w:cs="Arial" w:ascii="Arial" w:hAnsi="Arial"/>
                <w:sz w:val="16"/>
                <w:szCs w:val="16"/>
              </w:rPr>
            </w:pPr>
            <w:r>
              <w:rPr>
                <w:rFonts w:cs="Arial" w:ascii="Arial" w:hAnsi="Arial"/>
                <w:sz w:val="16"/>
                <w:szCs w:val="16"/>
              </w:rPr>
              <w:t>Plastové obaly</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15 01 02</w:t>
            </w:r>
          </w:p>
        </w:tc>
        <w:tc>
          <w:tcPr>
            <w:tcW w:w="1086"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O</w:t>
            </w:r>
          </w:p>
        </w:tc>
        <w:tc>
          <w:tcPr>
            <w:tcW w:w="2514"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5" w:type="dxa"/>
            </w:tcMar>
          </w:tcPr>
          <w:p>
            <w:pPr>
              <w:pStyle w:val="Normal"/>
              <w:spacing w:before="0" w:after="120"/>
              <w:rPr>
                <w:rFonts w:cs="Arial" w:ascii="Arial" w:hAnsi="Arial"/>
                <w:i/>
                <w:sz w:val="16"/>
                <w:szCs w:val="16"/>
              </w:rPr>
            </w:pPr>
            <w:r>
              <w:rPr>
                <w:rFonts w:cs="Arial" w:ascii="Arial" w:hAnsi="Arial"/>
                <w:i/>
                <w:sz w:val="16"/>
                <w:szCs w:val="16"/>
              </w:rPr>
              <w:t>materiálové využití</w:t>
            </w:r>
          </w:p>
        </w:tc>
      </w:tr>
      <w:tr>
        <w:trPr>
          <w:cantSplit w:val="false"/>
        </w:trPr>
        <w:tc>
          <w:tcPr>
            <w:tcW w:w="4498"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45" w:type="dxa"/>
            </w:tcMar>
          </w:tcPr>
          <w:p>
            <w:pPr>
              <w:pStyle w:val="Normal"/>
              <w:spacing w:before="0" w:after="120"/>
              <w:rPr>
                <w:rFonts w:cs="Arial" w:ascii="Arial" w:hAnsi="Arial"/>
                <w:sz w:val="16"/>
                <w:szCs w:val="16"/>
              </w:rPr>
            </w:pPr>
            <w:r>
              <w:rPr>
                <w:rFonts w:cs="Arial" w:ascii="Arial" w:hAnsi="Arial"/>
                <w:sz w:val="16"/>
                <w:szCs w:val="16"/>
              </w:rPr>
              <w:t>Dřevěné obaly</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15 01 03</w:t>
            </w:r>
          </w:p>
        </w:tc>
        <w:tc>
          <w:tcPr>
            <w:tcW w:w="1086"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O</w:t>
            </w:r>
          </w:p>
        </w:tc>
        <w:tc>
          <w:tcPr>
            <w:tcW w:w="2514"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5" w:type="dxa"/>
            </w:tcMar>
          </w:tcPr>
          <w:p>
            <w:pPr>
              <w:pStyle w:val="Normal"/>
              <w:spacing w:before="0" w:after="120"/>
              <w:rPr>
                <w:rFonts w:cs="Arial" w:ascii="Arial" w:hAnsi="Arial"/>
                <w:i/>
                <w:sz w:val="16"/>
                <w:szCs w:val="16"/>
              </w:rPr>
            </w:pPr>
            <w:r>
              <w:rPr>
                <w:rFonts w:cs="Arial" w:ascii="Arial" w:hAnsi="Arial"/>
                <w:i/>
                <w:sz w:val="16"/>
                <w:szCs w:val="16"/>
              </w:rPr>
              <w:t>spalovna nebo skládka</w:t>
            </w:r>
          </w:p>
        </w:tc>
      </w:tr>
      <w:tr>
        <w:trPr>
          <w:cantSplit w:val="false"/>
        </w:trPr>
        <w:tc>
          <w:tcPr>
            <w:tcW w:w="4498"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45" w:type="dxa"/>
            </w:tcMar>
          </w:tcPr>
          <w:p>
            <w:pPr>
              <w:pStyle w:val="Normal"/>
              <w:spacing w:before="0" w:after="120"/>
              <w:rPr>
                <w:rFonts w:cs="Arial" w:ascii="Arial" w:hAnsi="Arial"/>
                <w:sz w:val="16"/>
                <w:szCs w:val="16"/>
              </w:rPr>
            </w:pPr>
            <w:r>
              <w:rPr>
                <w:rFonts w:cs="Arial" w:ascii="Arial" w:hAnsi="Arial"/>
                <w:sz w:val="16"/>
                <w:szCs w:val="16"/>
              </w:rPr>
              <w:t>Obaly obsahující zbytky nebezpečných látek nebo obaly těmito látkami znečištěné</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15 01 10</w:t>
            </w:r>
          </w:p>
        </w:tc>
        <w:tc>
          <w:tcPr>
            <w:tcW w:w="1086"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N</w:t>
            </w:r>
          </w:p>
        </w:tc>
        <w:tc>
          <w:tcPr>
            <w:tcW w:w="2514"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5" w:type="dxa"/>
            </w:tcMar>
          </w:tcPr>
          <w:p>
            <w:pPr>
              <w:pStyle w:val="Normal"/>
              <w:spacing w:before="0" w:after="120"/>
              <w:rPr>
                <w:rFonts w:cs="Arial" w:ascii="Arial" w:hAnsi="Arial"/>
                <w:i/>
                <w:sz w:val="16"/>
                <w:szCs w:val="16"/>
              </w:rPr>
            </w:pPr>
            <w:r>
              <w:rPr>
                <w:rFonts w:cs="Arial" w:ascii="Arial" w:hAnsi="Arial"/>
                <w:i/>
                <w:sz w:val="16"/>
                <w:szCs w:val="16"/>
              </w:rPr>
              <w:t>spalovna NO nebo skládka NO</w:t>
            </w:r>
          </w:p>
        </w:tc>
      </w:tr>
      <w:tr>
        <w:trPr>
          <w:cantSplit w:val="false"/>
        </w:trPr>
        <w:tc>
          <w:tcPr>
            <w:tcW w:w="4498"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45" w:type="dxa"/>
            </w:tcMar>
          </w:tcPr>
          <w:p>
            <w:pPr>
              <w:pStyle w:val="Normal"/>
              <w:spacing w:before="0" w:after="120"/>
              <w:rPr>
                <w:rFonts w:cs="Arial" w:ascii="Arial" w:hAnsi="Arial"/>
                <w:sz w:val="16"/>
                <w:szCs w:val="16"/>
              </w:rPr>
            </w:pPr>
            <w:r>
              <w:rPr>
                <w:rFonts w:cs="Arial" w:ascii="Arial" w:hAnsi="Arial"/>
                <w:sz w:val="16"/>
                <w:szCs w:val="16"/>
              </w:rPr>
              <w:t>Absorpční činidla, filtrační materiály, ochranné oděvy znečištěné nebezpečnými látkami</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15 02 02</w:t>
            </w:r>
          </w:p>
        </w:tc>
        <w:tc>
          <w:tcPr>
            <w:tcW w:w="1086"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N</w:t>
            </w:r>
          </w:p>
        </w:tc>
        <w:tc>
          <w:tcPr>
            <w:tcW w:w="2514"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5" w:type="dxa"/>
            </w:tcMar>
          </w:tcPr>
          <w:p>
            <w:pPr>
              <w:pStyle w:val="Normal"/>
              <w:spacing w:before="0" w:after="120"/>
              <w:rPr>
                <w:rFonts w:cs="Arial" w:ascii="Arial" w:hAnsi="Arial"/>
                <w:i/>
                <w:sz w:val="16"/>
                <w:szCs w:val="16"/>
              </w:rPr>
            </w:pPr>
            <w:r>
              <w:rPr>
                <w:rFonts w:cs="Arial" w:ascii="Arial" w:hAnsi="Arial"/>
                <w:i/>
                <w:sz w:val="16"/>
                <w:szCs w:val="16"/>
              </w:rPr>
              <w:t>spalovna NO nebo skládka NO</w:t>
            </w:r>
          </w:p>
        </w:tc>
      </w:tr>
      <w:tr>
        <w:trPr>
          <w:cantSplit w:val="false"/>
        </w:trPr>
        <w:tc>
          <w:tcPr>
            <w:tcW w:w="4498"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45" w:type="dxa"/>
            </w:tcMar>
          </w:tcPr>
          <w:p>
            <w:pPr>
              <w:pStyle w:val="Normal"/>
              <w:widowControl/>
              <w:suppressAutoHyphens w:val="true"/>
              <w:bidi w:val="0"/>
              <w:spacing w:lineRule="auto" w:line="259" w:before="0" w:after="160"/>
              <w:jc w:val="left"/>
              <w:rPr>
                <w:rFonts w:cs="Arial" w:ascii="Arial" w:hAnsi="Arial"/>
                <w:b/>
                <w:sz w:val="16"/>
                <w:szCs w:val="16"/>
              </w:rPr>
            </w:pPr>
            <w:r>
              <w:rPr>
                <w:rFonts w:cs="Arial" w:ascii="Arial" w:hAnsi="Arial"/>
                <w:b/>
                <w:sz w:val="16"/>
                <w:szCs w:val="16"/>
              </w:rPr>
              <w:t>KOMUNÁLNÍ ODPADY</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widowControl/>
              <w:suppressAutoHyphens w:val="true"/>
              <w:bidi w:val="0"/>
              <w:spacing w:lineRule="auto" w:line="259" w:before="0" w:after="160"/>
              <w:jc w:val="left"/>
              <w:rPr>
                <w:rFonts w:cs="Arial" w:ascii="Arial" w:hAnsi="Arial"/>
                <w:b/>
                <w:sz w:val="16"/>
                <w:szCs w:val="16"/>
              </w:rPr>
            </w:pPr>
            <w:r>
              <w:rPr>
                <w:rFonts w:cs="Arial" w:ascii="Arial" w:hAnsi="Arial"/>
                <w:b/>
                <w:sz w:val="16"/>
                <w:szCs w:val="16"/>
              </w:rPr>
              <w:t>20</w:t>
            </w:r>
          </w:p>
        </w:tc>
        <w:tc>
          <w:tcPr>
            <w:tcW w:w="1086"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60"/>
              <w:rPr>
                <w:rFonts w:cs="Arial" w:ascii="Arial" w:hAnsi="Arial"/>
                <w:b/>
                <w:sz w:val="16"/>
                <w:szCs w:val="16"/>
              </w:rPr>
            </w:pPr>
            <w:r>
              <w:rPr>
                <w:rFonts w:cs="Arial" w:ascii="Arial" w:hAnsi="Arial"/>
                <w:b/>
                <w:sz w:val="16"/>
                <w:szCs w:val="16"/>
              </w:rPr>
            </w:r>
          </w:p>
        </w:tc>
        <w:tc>
          <w:tcPr>
            <w:tcW w:w="2514"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5" w:type="dxa"/>
            </w:tcMar>
          </w:tcPr>
          <w:p>
            <w:pPr>
              <w:pStyle w:val="Normal"/>
              <w:spacing w:before="0" w:after="120"/>
              <w:rPr>
                <w:rFonts w:cs="Arial" w:ascii="Arial" w:hAnsi="Arial"/>
                <w:i/>
                <w:sz w:val="16"/>
                <w:szCs w:val="16"/>
              </w:rPr>
            </w:pPr>
            <w:r>
              <w:rPr>
                <w:rFonts w:cs="Arial" w:ascii="Arial" w:hAnsi="Arial"/>
                <w:i/>
                <w:sz w:val="16"/>
                <w:szCs w:val="16"/>
              </w:rPr>
            </w:r>
          </w:p>
        </w:tc>
      </w:tr>
      <w:tr>
        <w:trPr>
          <w:cantSplit w:val="false"/>
        </w:trPr>
        <w:tc>
          <w:tcPr>
            <w:tcW w:w="4498"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45" w:type="dxa"/>
            </w:tcMar>
          </w:tcPr>
          <w:p>
            <w:pPr>
              <w:pStyle w:val="Normal"/>
              <w:widowControl/>
              <w:suppressAutoHyphens w:val="true"/>
              <w:bidi w:val="0"/>
              <w:spacing w:lineRule="auto" w:line="259" w:before="0" w:after="160"/>
              <w:jc w:val="left"/>
              <w:rPr>
                <w:rFonts w:cs="Arial" w:ascii="Arial" w:hAnsi="Arial"/>
                <w:b/>
                <w:sz w:val="16"/>
                <w:szCs w:val="16"/>
              </w:rPr>
            </w:pPr>
            <w:r>
              <w:rPr>
                <w:rFonts w:cs="Arial" w:ascii="Arial" w:hAnsi="Arial"/>
                <w:b/>
                <w:sz w:val="16"/>
                <w:szCs w:val="16"/>
              </w:rPr>
              <w:t>Ostatní komunální odpady</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widowControl/>
              <w:suppressAutoHyphens w:val="true"/>
              <w:bidi w:val="0"/>
              <w:spacing w:lineRule="auto" w:line="259" w:before="0" w:after="160"/>
              <w:jc w:val="left"/>
              <w:rPr>
                <w:rFonts w:cs="Arial" w:ascii="Arial" w:hAnsi="Arial"/>
                <w:b/>
                <w:sz w:val="16"/>
                <w:szCs w:val="16"/>
              </w:rPr>
            </w:pPr>
            <w:r>
              <w:rPr>
                <w:rFonts w:cs="Arial" w:ascii="Arial" w:hAnsi="Arial"/>
                <w:b/>
                <w:sz w:val="16"/>
                <w:szCs w:val="16"/>
              </w:rPr>
              <w:t>20 03</w:t>
            </w:r>
          </w:p>
        </w:tc>
        <w:tc>
          <w:tcPr>
            <w:tcW w:w="1086"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60"/>
              <w:rPr>
                <w:rFonts w:cs="Arial" w:ascii="Arial" w:hAnsi="Arial"/>
                <w:b/>
                <w:sz w:val="16"/>
                <w:szCs w:val="16"/>
              </w:rPr>
            </w:pPr>
            <w:r>
              <w:rPr>
                <w:rFonts w:cs="Arial" w:ascii="Arial" w:hAnsi="Arial"/>
                <w:b/>
                <w:sz w:val="16"/>
                <w:szCs w:val="16"/>
              </w:rPr>
            </w:r>
          </w:p>
        </w:tc>
        <w:tc>
          <w:tcPr>
            <w:tcW w:w="2514"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5" w:type="dxa"/>
            </w:tcMar>
          </w:tcPr>
          <w:p>
            <w:pPr>
              <w:pStyle w:val="Normal"/>
              <w:spacing w:before="0" w:after="120"/>
              <w:rPr>
                <w:rFonts w:cs="Arial" w:ascii="Arial" w:hAnsi="Arial"/>
                <w:i/>
                <w:sz w:val="16"/>
                <w:szCs w:val="16"/>
              </w:rPr>
            </w:pPr>
            <w:r>
              <w:rPr>
                <w:rFonts w:cs="Arial" w:ascii="Arial" w:hAnsi="Arial"/>
                <w:i/>
                <w:sz w:val="16"/>
                <w:szCs w:val="16"/>
              </w:rPr>
            </w:r>
          </w:p>
        </w:tc>
      </w:tr>
      <w:tr>
        <w:trPr>
          <w:cantSplit w:val="false"/>
        </w:trPr>
        <w:tc>
          <w:tcPr>
            <w:tcW w:w="4498" w:type="dxa"/>
            <w:tcBorders>
              <w:top w:val="single" w:sz="4" w:space="0" w:color="00000A"/>
              <w:left w:val="single" w:sz="12" w:space="0" w:color="00000A"/>
              <w:bottom w:val="single" w:sz="4" w:space="0" w:color="00000A"/>
              <w:insideH w:val="single" w:sz="4" w:space="0" w:color="00000A"/>
              <w:right w:val="single" w:sz="4" w:space="0" w:color="00000A"/>
              <w:insideV w:val="single" w:sz="4" w:space="0" w:color="00000A"/>
            </w:tcBorders>
            <w:shd w:fill="FFFFFF" w:val="clear"/>
            <w:tcMar>
              <w:left w:w="45" w:type="dxa"/>
            </w:tcMar>
          </w:tcPr>
          <w:p>
            <w:pPr>
              <w:pStyle w:val="Normal"/>
              <w:spacing w:before="0" w:after="120"/>
              <w:rPr>
                <w:rFonts w:cs="Arial" w:ascii="Arial" w:hAnsi="Arial"/>
                <w:sz w:val="16"/>
                <w:szCs w:val="16"/>
              </w:rPr>
            </w:pPr>
            <w:r>
              <w:rPr>
                <w:rFonts w:cs="Arial" w:ascii="Arial" w:hAnsi="Arial"/>
                <w:sz w:val="16"/>
                <w:szCs w:val="16"/>
              </w:rPr>
              <w:t>Směsný komunální odpad</w:t>
            </w:r>
          </w:p>
          <w:p>
            <w:pPr>
              <w:pStyle w:val="Normal"/>
              <w:spacing w:before="0" w:after="120"/>
              <w:rPr>
                <w:rFonts w:cs="Arial" w:ascii="Arial" w:hAnsi="Arial"/>
                <w:sz w:val="16"/>
                <w:szCs w:val="16"/>
              </w:rPr>
            </w:pPr>
            <w:r>
              <w:rPr>
                <w:rFonts w:cs="Arial" w:ascii="Arial" w:hAnsi="Arial"/>
                <w:sz w:val="16"/>
                <w:szCs w:val="16"/>
              </w:rPr>
              <w:t>(odpad podobný komunálnímu)</w:t>
            </w:r>
          </w:p>
        </w:tc>
        <w:tc>
          <w:tcPr>
            <w:tcW w:w="1260"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20 03 01</w:t>
            </w:r>
          </w:p>
        </w:tc>
        <w:tc>
          <w:tcPr>
            <w:tcW w:w="1086" w:type="dxa"/>
            <w:tcBorders>
              <w:top w:val="single" w:sz="4" w:space="0" w:color="00000A"/>
              <w:left w:val="single" w:sz="4" w:space="0" w:color="00000A"/>
              <w:bottom w:val="single" w:sz="4" w:space="0" w:color="00000A"/>
              <w:insideH w:val="single" w:sz="4"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O</w:t>
            </w:r>
          </w:p>
        </w:tc>
        <w:tc>
          <w:tcPr>
            <w:tcW w:w="2514" w:type="dxa"/>
            <w:tcBorders>
              <w:top w:val="single" w:sz="4" w:space="0" w:color="00000A"/>
              <w:left w:val="single" w:sz="4" w:space="0" w:color="00000A"/>
              <w:bottom w:val="single" w:sz="4" w:space="0" w:color="00000A"/>
              <w:insideH w:val="single" w:sz="4" w:space="0" w:color="00000A"/>
              <w:right w:val="single" w:sz="12" w:space="0" w:color="00000A"/>
              <w:insideV w:val="single" w:sz="12" w:space="0" w:color="00000A"/>
            </w:tcBorders>
            <w:shd w:fill="FFFFFF" w:val="clear"/>
            <w:tcMar>
              <w:left w:w="65" w:type="dxa"/>
            </w:tcMar>
          </w:tcPr>
          <w:p>
            <w:pPr>
              <w:pStyle w:val="Normal"/>
              <w:spacing w:before="0" w:after="120"/>
              <w:rPr>
                <w:rFonts w:cs="Arial" w:ascii="Arial" w:hAnsi="Arial"/>
                <w:i/>
                <w:sz w:val="16"/>
                <w:szCs w:val="16"/>
              </w:rPr>
            </w:pPr>
            <w:r>
              <w:rPr>
                <w:rFonts w:cs="Arial" w:ascii="Arial" w:hAnsi="Arial"/>
                <w:i/>
                <w:sz w:val="16"/>
                <w:szCs w:val="16"/>
              </w:rPr>
              <w:t>Spalovna nebo skládka</w:t>
            </w:r>
          </w:p>
        </w:tc>
      </w:tr>
      <w:tr>
        <w:trPr>
          <w:cantSplit w:val="false"/>
        </w:trPr>
        <w:tc>
          <w:tcPr>
            <w:tcW w:w="4498" w:type="dxa"/>
            <w:tcBorders>
              <w:top w:val="single" w:sz="4" w:space="0" w:color="00000A"/>
              <w:left w:val="single" w:sz="12" w:space="0" w:color="00000A"/>
              <w:bottom w:val="single" w:sz="12" w:space="0" w:color="00000A"/>
              <w:insideH w:val="single" w:sz="12" w:space="0" w:color="00000A"/>
              <w:right w:val="single" w:sz="4" w:space="0" w:color="00000A"/>
              <w:insideV w:val="single" w:sz="4" w:space="0" w:color="00000A"/>
            </w:tcBorders>
            <w:shd w:fill="FFFFFF" w:val="clear"/>
            <w:tcMar>
              <w:left w:w="45" w:type="dxa"/>
            </w:tcMar>
          </w:tcPr>
          <w:p>
            <w:pPr>
              <w:pStyle w:val="Normal"/>
              <w:spacing w:before="0" w:after="120"/>
              <w:rPr>
                <w:rFonts w:cs="Arial" w:ascii="Arial" w:hAnsi="Arial"/>
                <w:sz w:val="16"/>
                <w:szCs w:val="16"/>
              </w:rPr>
            </w:pPr>
            <w:r>
              <w:rPr>
                <w:rFonts w:cs="Arial" w:ascii="Arial" w:hAnsi="Arial"/>
                <w:sz w:val="16"/>
                <w:szCs w:val="16"/>
              </w:rPr>
              <w:t>Kal ze septiků a žump</w:t>
            </w:r>
          </w:p>
        </w:tc>
        <w:tc>
          <w:tcPr>
            <w:tcW w:w="1260" w:type="dxa"/>
            <w:tcBorders>
              <w:top w:val="single" w:sz="4" w:space="0" w:color="00000A"/>
              <w:left w:val="single" w:sz="4" w:space="0" w:color="00000A"/>
              <w:bottom w:val="single" w:sz="12" w:space="0" w:color="00000A"/>
              <w:insideH w:val="single" w:sz="12"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20 03 04</w:t>
            </w:r>
          </w:p>
        </w:tc>
        <w:tc>
          <w:tcPr>
            <w:tcW w:w="1086" w:type="dxa"/>
            <w:tcBorders>
              <w:top w:val="single" w:sz="4" w:space="0" w:color="00000A"/>
              <w:left w:val="single" w:sz="4" w:space="0" w:color="00000A"/>
              <w:bottom w:val="single" w:sz="12" w:space="0" w:color="00000A"/>
              <w:insideH w:val="single" w:sz="12" w:space="0" w:color="00000A"/>
              <w:right w:val="single" w:sz="4" w:space="0" w:color="00000A"/>
              <w:insideV w:val="single" w:sz="4" w:space="0" w:color="00000A"/>
            </w:tcBorders>
            <w:shd w:fill="FFFFFF" w:val="clear"/>
            <w:tcMar>
              <w:left w:w="65" w:type="dxa"/>
            </w:tcMar>
          </w:tcPr>
          <w:p>
            <w:pPr>
              <w:pStyle w:val="Normal"/>
              <w:spacing w:before="0" w:after="120"/>
              <w:rPr>
                <w:rFonts w:cs="Arial" w:ascii="Arial" w:hAnsi="Arial"/>
                <w:sz w:val="16"/>
                <w:szCs w:val="16"/>
              </w:rPr>
            </w:pPr>
            <w:r>
              <w:rPr>
                <w:rFonts w:cs="Arial" w:ascii="Arial" w:hAnsi="Arial"/>
                <w:sz w:val="16"/>
                <w:szCs w:val="16"/>
              </w:rPr>
              <w:t>O</w:t>
            </w:r>
          </w:p>
        </w:tc>
        <w:tc>
          <w:tcPr>
            <w:tcW w:w="2514" w:type="dxa"/>
            <w:tcBorders>
              <w:top w:val="single" w:sz="4" w:space="0" w:color="00000A"/>
              <w:left w:val="single" w:sz="4" w:space="0" w:color="00000A"/>
              <w:bottom w:val="single" w:sz="12" w:space="0" w:color="00000A"/>
              <w:insideH w:val="single" w:sz="12" w:space="0" w:color="00000A"/>
              <w:right w:val="single" w:sz="12" w:space="0" w:color="00000A"/>
              <w:insideV w:val="single" w:sz="12" w:space="0" w:color="00000A"/>
            </w:tcBorders>
            <w:shd w:fill="FFFFFF" w:val="clear"/>
            <w:tcMar>
              <w:left w:w="65" w:type="dxa"/>
            </w:tcMar>
          </w:tcPr>
          <w:p>
            <w:pPr>
              <w:pStyle w:val="Normal"/>
              <w:spacing w:before="0" w:after="120"/>
              <w:rPr>
                <w:rFonts w:cs="Arial" w:ascii="Arial" w:hAnsi="Arial"/>
                <w:i/>
                <w:sz w:val="16"/>
                <w:szCs w:val="16"/>
              </w:rPr>
            </w:pPr>
            <w:r>
              <w:rPr>
                <w:rFonts w:cs="Arial" w:ascii="Arial" w:hAnsi="Arial"/>
                <w:i/>
                <w:sz w:val="16"/>
                <w:szCs w:val="16"/>
              </w:rPr>
              <w:t>splašková kanalizace, čistírna odpadních vod</w:t>
            </w:r>
          </w:p>
        </w:tc>
      </w:tr>
    </w:tbl>
    <w:p>
      <w:pPr>
        <w:pStyle w:val="Normal"/>
        <w:rPr>
          <w:rFonts w:cs="Arial" w:ascii="Arial" w:hAnsi="Arial"/>
          <w:b/>
          <w:bCs/>
        </w:rPr>
      </w:pPr>
      <w:r>
        <w:rPr>
          <w:rFonts w:cs="Arial" w:ascii="Arial" w:hAnsi="Arial"/>
          <w:b/>
          <w:bCs/>
        </w:rPr>
      </w:r>
    </w:p>
    <w:p>
      <w:pPr>
        <w:pStyle w:val="Normal"/>
        <w:spacing w:before="0" w:after="0"/>
        <w:rPr>
          <w:rFonts w:cs="Arial" w:ascii="Arial" w:hAnsi="Arial"/>
          <w:b/>
          <w:bCs/>
        </w:rPr>
      </w:pPr>
      <w:r>
        <w:rPr>
          <w:rFonts w:cs="Arial" w:ascii="Arial" w:hAnsi="Arial"/>
          <w:b/>
          <w:bCs/>
        </w:rPr>
        <w:t>Recyklace, uložení na skládky:</w:t>
      </w:r>
    </w:p>
    <w:p>
      <w:pPr>
        <w:pStyle w:val="Normal"/>
        <w:spacing w:before="0" w:after="0"/>
        <w:rPr>
          <w:rStyle w:val="Zkladntext1"/>
          <w:rFonts w:cs="Arial"/>
          <w:sz w:val="22"/>
        </w:rPr>
      </w:pPr>
      <w:r>
        <w:rPr>
          <w:rStyle w:val="Zkladntext1"/>
          <w:rFonts w:cs="Arial"/>
          <w:sz w:val="22"/>
        </w:rPr>
        <w:t xml:space="preserve">Materiál vybouraný při realizaci stavby je odpad vhodný k výrobě recyklátu  použitelného  v různých oborech stavební činnosti v závislosti na kvalitě a zrnitosti recyklátu. Tento postup je v souladu s § 11 citovaného zákona tj. přednostní využívání odpadů. </w:t>
      </w:r>
    </w:p>
    <w:p>
      <w:pPr>
        <w:pStyle w:val="Normal"/>
        <w:spacing w:before="0" w:after="0"/>
        <w:rPr>
          <w:rStyle w:val="Zkladntext1"/>
          <w:rFonts w:cs="Arial"/>
          <w:sz w:val="22"/>
        </w:rPr>
      </w:pPr>
      <w:r>
        <w:rPr>
          <w:rStyle w:val="Zkladntext1"/>
          <w:rFonts w:cs="Arial"/>
          <w:sz w:val="22"/>
        </w:rPr>
        <w:t xml:space="preserve">Odpadní materiály nevhodné pro recyklaci budou odváženy na vhodné řízené skládky. </w:t>
      </w:r>
    </w:p>
    <w:p>
      <w:pPr>
        <w:pStyle w:val="Default"/>
        <w:rPr>
          <w:rFonts w:cs="Arial" w:ascii="Arial" w:hAnsi="Arial"/>
          <w:color w:val="00000A"/>
          <w:sz w:val="20"/>
          <w:szCs w:val="20"/>
          <w:lang w:val="cs-CZ"/>
        </w:rPr>
      </w:pPr>
      <w:r>
        <w:rPr>
          <w:rFonts w:cs="Arial" w:ascii="Arial" w:hAnsi="Arial"/>
          <w:color w:val="00000A"/>
          <w:sz w:val="20"/>
          <w:szCs w:val="20"/>
          <w:lang w:val="cs-CZ"/>
        </w:rPr>
      </w:r>
    </w:p>
    <w:p>
      <w:pPr>
        <w:pStyle w:val="Default"/>
        <w:rPr>
          <w:rFonts w:cs="Arial" w:ascii="Arial" w:hAnsi="Arial"/>
          <w:b/>
          <w:color w:val="00000A"/>
          <w:sz w:val="22"/>
          <w:szCs w:val="22"/>
          <w:lang w:val="cs-CZ"/>
        </w:rPr>
      </w:pPr>
      <w:r>
        <w:rPr>
          <w:rFonts w:cs="Arial" w:ascii="Arial" w:hAnsi="Arial"/>
          <w:b/>
          <w:color w:val="00000A"/>
          <w:sz w:val="22"/>
          <w:szCs w:val="22"/>
          <w:lang w:val="cs-CZ"/>
        </w:rPr>
        <w:t xml:space="preserve">h) bilance zemních prací, požadavky na přísun nebo deponie zemin, </w:t>
      </w:r>
    </w:p>
    <w:p>
      <w:pPr>
        <w:pStyle w:val="Default"/>
        <w:rPr>
          <w:rFonts w:cs="Arial" w:ascii="Arial" w:hAnsi="Arial"/>
          <w:color w:val="00000A"/>
          <w:sz w:val="22"/>
          <w:szCs w:val="22"/>
          <w:lang w:val="cs-CZ"/>
        </w:rPr>
      </w:pPr>
      <w:r>
        <w:rPr>
          <w:rFonts w:cs="Arial" w:ascii="Arial" w:hAnsi="Arial"/>
          <w:color w:val="00000A"/>
          <w:sz w:val="22"/>
          <w:szCs w:val="22"/>
          <w:lang w:val="cs-CZ"/>
        </w:rPr>
        <w:t>Bilance zemních prací je pozitivní. Zemina vytěžená při hloubení stavební jámy bude použita na terénní úpravy v okolí objektu, především vytvoření rovné plochy před vstupem do objektu.</w:t>
      </w:r>
    </w:p>
    <w:p>
      <w:pPr>
        <w:pStyle w:val="Default"/>
        <w:rPr>
          <w:rFonts w:cs="Arial" w:ascii="Arial" w:hAnsi="Arial"/>
          <w:color w:val="00000A"/>
          <w:sz w:val="22"/>
          <w:szCs w:val="22"/>
          <w:lang w:val="cs-CZ"/>
        </w:rPr>
      </w:pPr>
      <w:r>
        <w:rPr>
          <w:rFonts w:cs="Arial" w:ascii="Arial" w:hAnsi="Arial"/>
          <w:color w:val="00000A"/>
          <w:sz w:val="22"/>
          <w:szCs w:val="22"/>
          <w:lang w:val="cs-CZ"/>
        </w:rPr>
      </w:r>
    </w:p>
    <w:p>
      <w:pPr>
        <w:pStyle w:val="Default"/>
        <w:rPr>
          <w:rFonts w:cs="Arial" w:ascii="Arial" w:hAnsi="Arial"/>
          <w:b/>
          <w:color w:val="00000A"/>
          <w:sz w:val="22"/>
          <w:szCs w:val="22"/>
          <w:lang w:val="cs-CZ"/>
        </w:rPr>
      </w:pPr>
      <w:r>
        <w:rPr>
          <w:rFonts w:cs="Arial" w:ascii="Arial" w:hAnsi="Arial"/>
          <w:b/>
          <w:color w:val="00000A"/>
          <w:sz w:val="22"/>
          <w:szCs w:val="22"/>
          <w:lang w:val="cs-CZ"/>
        </w:rPr>
        <w:t xml:space="preserve">i) ochrana životního prostředí při výstavbě, </w:t>
      </w:r>
    </w:p>
    <w:p>
      <w:pPr>
        <w:pStyle w:val="Normal"/>
        <w:spacing w:before="0" w:after="0"/>
        <w:rPr>
          <w:rFonts w:cs="Arial" w:ascii="Arial" w:hAnsi="Arial"/>
          <w:b/>
          <w:bCs/>
        </w:rPr>
      </w:pPr>
      <w:bookmarkStart w:id="0" w:name="_Toc179523860"/>
      <w:bookmarkEnd w:id="0"/>
      <w:r>
        <w:rPr>
          <w:rFonts w:cs="Arial" w:ascii="Arial" w:hAnsi="Arial"/>
          <w:b/>
          <w:bCs/>
        </w:rPr>
        <w:t>ochrana proti hluku a vibracím</w:t>
      </w:r>
    </w:p>
    <w:p>
      <w:pPr>
        <w:pStyle w:val="Normal"/>
        <w:spacing w:before="0" w:after="0"/>
        <w:rPr>
          <w:rStyle w:val="Zkladntext1"/>
          <w:rFonts w:cs="Arial"/>
          <w:sz w:val="22"/>
        </w:rPr>
      </w:pPr>
      <w:r>
        <w:rPr>
          <w:rStyle w:val="Zkladntext1"/>
          <w:rFonts w:cs="Arial"/>
          <w:sz w:val="22"/>
        </w:rPr>
        <w:t xml:space="preserve">Zhotovitel stavebních prací je povinen používat především stroje a mechanismy v dobrém technickém stavu a jejichž hlučnost nepřekračuje hodnoty stanovené v technickém osvědčení. Při provozu hlučných strojů v místech, kde vzdálenost umístěného stroje od okolní zástavby nesnižuje hluk na hodnoty stanovené hygienický  mi předpisy, je nutno zabezpečit pasivní ochranu (kryty, akustické zástěny a pod.). </w:t>
      </w:r>
    </w:p>
    <w:p>
      <w:pPr>
        <w:pStyle w:val="Normal"/>
        <w:spacing w:before="0" w:after="0"/>
        <w:rPr>
          <w:rStyle w:val="Zkladntext1"/>
          <w:rFonts w:cs="Arial"/>
          <w:sz w:val="22"/>
        </w:rPr>
      </w:pPr>
      <w:r>
        <w:rPr>
          <w:rStyle w:val="Zkladntext1"/>
          <w:rFonts w:cs="Arial"/>
          <w:sz w:val="22"/>
        </w:rPr>
        <w:t xml:space="preserve">Při stavební činnosti bude nutno dodržovat povolené hladiny hluku pro dané období stanovené v NV č.148/2006 o ochraně zdraví před nepříznivými účinky hluku a vibrací. </w:t>
      </w:r>
    </w:p>
    <w:p>
      <w:pPr>
        <w:pStyle w:val="Normal"/>
        <w:spacing w:before="0" w:after="0"/>
        <w:rPr>
          <w:rFonts w:cs="Arial" w:ascii="Arial" w:hAnsi="Arial"/>
          <w:b/>
          <w:bCs/>
        </w:rPr>
      </w:pPr>
      <w:bookmarkStart w:id="1" w:name="_Toc179523861"/>
      <w:bookmarkEnd w:id="1"/>
      <w:r>
        <w:rPr>
          <w:rFonts w:cs="Arial" w:ascii="Arial" w:hAnsi="Arial"/>
          <w:b/>
          <w:bCs/>
        </w:rPr>
        <w:t>ochrana proti znečišťování ovzduší výfukovými  plyny a prachem</w:t>
      </w:r>
    </w:p>
    <w:p>
      <w:pPr>
        <w:pStyle w:val="Normal"/>
        <w:spacing w:before="0" w:after="0"/>
        <w:rPr>
          <w:rStyle w:val="Zkladntext1"/>
          <w:rFonts w:cs="Arial"/>
          <w:sz w:val="22"/>
        </w:rPr>
      </w:pPr>
      <w:r>
        <w:rPr>
          <w:rStyle w:val="Zkladntext1"/>
          <w:rFonts w:cs="Arial"/>
          <w:sz w:val="22"/>
        </w:rPr>
        <w:t>Dodavatel je povinen zabezpečit provoz dopravních prostředků produkujících ve výfukových plynech škodliviny v množství odpovídajícím platným vyhláškám a předpisům o podmínkách provozu vozidel na pozemních komunikacích. Nasazování stavebních strojů se spalovacími motory omezovat na nejmenší možnou míru, provádět pravidelně technické prohlídky vozidel a pravidelné seřizování motorů.</w:t>
      </w:r>
    </w:p>
    <w:p>
      <w:pPr>
        <w:pStyle w:val="Normal"/>
        <w:spacing w:before="0" w:after="0"/>
        <w:rPr>
          <w:rFonts w:cs="Arial" w:ascii="Arial" w:hAnsi="Arial"/>
          <w:b/>
          <w:bCs/>
        </w:rPr>
      </w:pPr>
      <w:bookmarkStart w:id="2" w:name="_Toc179523862"/>
      <w:bookmarkEnd w:id="2"/>
      <w:r>
        <w:rPr>
          <w:rFonts w:cs="Arial" w:ascii="Arial" w:hAnsi="Arial"/>
          <w:b/>
          <w:bCs/>
        </w:rPr>
        <w:t>ochrana proti znečišťování komunikací a nadměrné prašnosti</w:t>
      </w:r>
    </w:p>
    <w:p>
      <w:pPr>
        <w:pStyle w:val="Normal"/>
        <w:spacing w:before="0" w:after="0"/>
        <w:rPr>
          <w:rStyle w:val="Zkladntext1"/>
          <w:rFonts w:cs="Arial"/>
          <w:sz w:val="22"/>
        </w:rPr>
      </w:pPr>
      <w:r>
        <w:rPr>
          <w:rStyle w:val="Zkladntext1"/>
          <w:rFonts w:cs="Arial"/>
          <w:sz w:val="22"/>
        </w:rPr>
        <w:t>Vozidla vyjíždějící od staveniště musí být řádně očištěna, aby nedocházelo ke znečišťování  veřejných komunikací zejména zeminou, betonovou směsí a pod. Případné znečištění veřejných komunikací  musí být  pravidelně odstraňováno.  Vozidla dopravující sypké materiály musí používat  k zakrytí hmot plachty, vybouranou suť je nutno v případě zvýšené prašnosti zkrápět.</w:t>
      </w:r>
    </w:p>
    <w:p>
      <w:pPr>
        <w:pStyle w:val="Normal"/>
        <w:spacing w:before="0" w:after="0"/>
        <w:rPr>
          <w:rFonts w:cs="Arial" w:ascii="Arial" w:hAnsi="Arial"/>
          <w:b/>
        </w:rPr>
      </w:pPr>
      <w:bookmarkStart w:id="3" w:name="_Toc179523863"/>
      <w:bookmarkEnd w:id="3"/>
      <w:r>
        <w:rPr>
          <w:rFonts w:cs="Arial" w:ascii="Arial" w:hAnsi="Arial"/>
          <w:b/>
        </w:rPr>
        <w:t>ochrana  proti  znečišťování  podzemních  a povrchových vod a kanalizace</w:t>
      </w:r>
    </w:p>
    <w:p>
      <w:pPr>
        <w:pStyle w:val="Normal"/>
        <w:spacing w:before="0" w:after="0"/>
        <w:rPr>
          <w:rStyle w:val="Zkladntext1"/>
          <w:rFonts w:cs="Arial"/>
          <w:sz w:val="22"/>
        </w:rPr>
      </w:pPr>
      <w:r>
        <w:rPr>
          <w:rStyle w:val="Zkladntext1"/>
          <w:rFonts w:cs="Arial"/>
          <w:sz w:val="22"/>
        </w:rPr>
        <w:t xml:space="preserve">Po dobu výstavby je nutno při provádění stavebních prací a provozu zařízení  staveniště vhodným způsobem  zabezpečit, aby ne  mohlo dojít ke znečištění podzemních vod. Do kanalizace může být vypouštěna voda po předchozím usazení kalů v sedimentační jímce umístěné v prostoru staveniště. </w:t>
      </w:r>
    </w:p>
    <w:p>
      <w:pPr>
        <w:pStyle w:val="Normal"/>
        <w:spacing w:before="0" w:after="0"/>
        <w:rPr>
          <w:rFonts w:cs="Arial" w:ascii="Arial" w:hAnsi="Arial"/>
          <w:b/>
          <w:bCs/>
        </w:rPr>
      </w:pPr>
      <w:bookmarkStart w:id="4" w:name="_Toc179523864"/>
      <w:bookmarkStart w:id="5" w:name="_Toc86650434"/>
      <w:bookmarkStart w:id="6" w:name="_Toc179523865"/>
      <w:bookmarkEnd w:id="4"/>
      <w:bookmarkEnd w:id="5"/>
      <w:bookmarkEnd w:id="6"/>
      <w:r>
        <w:rPr>
          <w:rFonts w:cs="Arial" w:ascii="Arial" w:hAnsi="Arial"/>
          <w:b/>
          <w:bCs/>
        </w:rPr>
        <w:t>Nakládání s odpady ze stavební činnosti</w:t>
      </w:r>
    </w:p>
    <w:p>
      <w:pPr>
        <w:pStyle w:val="Normal"/>
        <w:spacing w:before="0" w:after="0"/>
        <w:rPr>
          <w:rFonts w:cs="Arial" w:ascii="Arial" w:hAnsi="Arial"/>
        </w:rPr>
      </w:pPr>
      <w:bookmarkStart w:id="7" w:name="OLE_LINK3"/>
      <w:bookmarkStart w:id="8" w:name="OLE_LINK4"/>
      <w:bookmarkEnd w:id="7"/>
      <w:bookmarkEnd w:id="8"/>
      <w:r>
        <w:rPr>
          <w:rFonts w:cs="Arial" w:ascii="Arial" w:hAnsi="Arial"/>
        </w:rPr>
        <w:t xml:space="preserve">Nakládání s odpady původcem odpadu, tj. zhotovitelem stavby musí být v souladu se zákonem č. 185/2001 O odpadech a o změně některých dalších zákonů, ve znění pozdějších změn (dále jen zákon o odpadech), jeho prováděcích předpisů a dále v souladu s § 11 obecně závazné vyhlášky hl. m. Prahy č. 5/2007 Sb. Původce odpadu,  podle § 2 odstavce 12 zákona, je povinen odpady zařazovat podle Katalogu odpadů (vyhláška č.337/1997 Sb.) a odpady, které nemůže sám využít trvale nabízet k využití jiné právnické nebo fyzické osobě. Nelze-li odpady využít, potom je povinen zajistit zneškodnění odpadů. Dále je podle §5 povinen odpad třídit a kontrolovat zda odpad nemá některou z nebezpečných vlastností. </w:t>
      </w:r>
    </w:p>
    <w:p>
      <w:pPr>
        <w:pStyle w:val="Normal"/>
        <w:spacing w:before="0" w:after="0"/>
        <w:rPr>
          <w:rFonts w:cs="Arial" w:ascii="Arial" w:hAnsi="Arial"/>
        </w:rPr>
      </w:pPr>
      <w:r>
        <w:rPr>
          <w:rFonts w:cs="Arial" w:ascii="Arial" w:hAnsi="Arial"/>
        </w:rPr>
        <w:t>Původce odpadu je zodpovědný za nakládání s odpady do doby než jsou předány oprávněné osobě. Původce odpadů je podle § 16 zákona o odpadech povinen především:</w:t>
      </w:r>
    </w:p>
    <w:p>
      <w:pPr>
        <w:pStyle w:val="Normal"/>
        <w:spacing w:before="0" w:after="0"/>
        <w:rPr>
          <w:rFonts w:cs="Arial" w:ascii="Arial" w:hAnsi="Arial"/>
        </w:rPr>
      </w:pPr>
      <w:r>
        <w:rPr>
          <w:rFonts w:cs="Arial" w:ascii="Arial" w:hAnsi="Arial"/>
        </w:rPr>
        <w:t>odpady zařazovat podle druhů a kategorií,</w:t>
      </w:r>
    </w:p>
    <w:p>
      <w:pPr>
        <w:pStyle w:val="Normal"/>
        <w:spacing w:before="0" w:after="0"/>
        <w:rPr>
          <w:rFonts w:cs="Arial" w:ascii="Arial" w:hAnsi="Arial"/>
        </w:rPr>
      </w:pPr>
      <w:r>
        <w:rPr>
          <w:rFonts w:cs="Arial" w:ascii="Arial" w:hAnsi="Arial"/>
        </w:rPr>
        <w:t>zajistit přednostní využití odpadů,</w:t>
      </w:r>
    </w:p>
    <w:p>
      <w:pPr>
        <w:pStyle w:val="Normal"/>
        <w:spacing w:before="0" w:after="0"/>
        <w:rPr>
          <w:rFonts w:cs="Arial" w:ascii="Arial" w:hAnsi="Arial"/>
        </w:rPr>
      </w:pPr>
      <w:r>
        <w:rPr>
          <w:rFonts w:cs="Arial" w:ascii="Arial" w:hAnsi="Arial"/>
        </w:rPr>
        <w:t>odpady, které sám nemůže využít nebo odstranit, převést do vlastnictví pouze osobě oprávněné k jejich převzetí, a to buď přímo nebo prostřednictvím k tomu zřízené právnické osoby,</w:t>
      </w:r>
    </w:p>
    <w:p>
      <w:pPr>
        <w:pStyle w:val="Normal"/>
        <w:spacing w:before="0" w:after="0"/>
        <w:rPr>
          <w:rFonts w:cs="Arial" w:ascii="Arial" w:hAnsi="Arial"/>
        </w:rPr>
      </w:pPr>
      <w:r>
        <w:rPr>
          <w:rFonts w:cs="Arial" w:ascii="Arial" w:hAnsi="Arial"/>
        </w:rPr>
        <w:t>ověřovat nebezpečné vlastnosti odpadů a nakládat s nimi podle jejich skutečných vlastností,</w:t>
      </w:r>
    </w:p>
    <w:p>
      <w:pPr>
        <w:pStyle w:val="Normal"/>
        <w:spacing w:before="0" w:after="0"/>
        <w:rPr>
          <w:rFonts w:cs="Arial" w:ascii="Arial" w:hAnsi="Arial"/>
        </w:rPr>
      </w:pPr>
      <w:r>
        <w:rPr>
          <w:rFonts w:cs="Arial" w:ascii="Arial" w:hAnsi="Arial"/>
        </w:rPr>
        <w:t>shromažďovat odpady utříděné podle jednotlivých druhů a kategorií,</w:t>
      </w:r>
    </w:p>
    <w:p>
      <w:pPr>
        <w:pStyle w:val="Normal"/>
        <w:spacing w:before="0" w:after="0"/>
        <w:rPr>
          <w:rFonts w:cs="Arial" w:ascii="Arial" w:hAnsi="Arial"/>
        </w:rPr>
      </w:pPr>
      <w:r>
        <w:rPr>
          <w:rFonts w:cs="Arial" w:ascii="Arial" w:hAnsi="Arial"/>
        </w:rPr>
        <w:t>zabezpečit odpady před nežádoucím znehodnocením, odcizením nebo únikem,</w:t>
      </w:r>
    </w:p>
    <w:p>
      <w:pPr>
        <w:pStyle w:val="Normal"/>
        <w:spacing w:before="0" w:after="0"/>
        <w:rPr>
          <w:rFonts w:cs="Arial" w:ascii="Arial" w:hAnsi="Arial"/>
        </w:rPr>
      </w:pPr>
      <w:r>
        <w:rPr>
          <w:rFonts w:cs="Arial" w:ascii="Arial" w:hAnsi="Arial"/>
        </w:rPr>
        <w:t>vést průběžnou evidenci o odpadech a způsobech nakládání s nimi, ohlašovat odpady a zasílat příslušnému správnímu úřadu další údaje, tuto evidenci archivovat po dobu 5 let, způsob vedení evidence je stanoven § 20 zákona</w:t>
      </w:r>
    </w:p>
    <w:p>
      <w:pPr>
        <w:pStyle w:val="Normal"/>
        <w:spacing w:before="0" w:after="0"/>
        <w:rPr>
          <w:rFonts w:cs="Arial" w:ascii="Arial" w:hAnsi="Arial"/>
        </w:rPr>
      </w:pPr>
      <w:r>
        <w:rPr>
          <w:rFonts w:cs="Arial" w:ascii="Arial" w:hAnsi="Arial"/>
        </w:rPr>
        <w:t>umožnit kontrolním orgánům přístup do objektů, prostorů a zařízení a na vyžádání předložit dokumentaci a poskytnout pravdivé a úplné informace související s nakládáním s odpady,</w:t>
      </w:r>
    </w:p>
    <w:p>
      <w:pPr>
        <w:pStyle w:val="Normal"/>
        <w:spacing w:before="0" w:after="0"/>
        <w:rPr>
          <w:rFonts w:cs="Arial" w:ascii="Arial" w:hAnsi="Arial"/>
        </w:rPr>
      </w:pPr>
      <w:r>
        <w:rPr>
          <w:rFonts w:cs="Arial" w:ascii="Arial" w:hAnsi="Arial"/>
        </w:rPr>
        <w:t>vykonávat kontrolu vlivů nakládání s odpady na zdraví lidí a životní prostředí v souladu s právními předpisy a plánem odpadového hospodářství,</w:t>
      </w:r>
    </w:p>
    <w:p>
      <w:pPr>
        <w:pStyle w:val="Normal"/>
        <w:spacing w:before="0" w:after="0"/>
        <w:rPr>
          <w:rFonts w:cs="Arial" w:ascii="Arial" w:hAnsi="Arial"/>
        </w:rPr>
      </w:pPr>
      <w:r>
        <w:rPr>
          <w:rFonts w:cs="Arial" w:ascii="Arial" w:hAnsi="Arial"/>
        </w:rPr>
        <w:t>platit poplatky za ukládání odpadů na skládky</w:t>
      </w:r>
    </w:p>
    <w:p>
      <w:pPr>
        <w:pStyle w:val="Normal"/>
        <w:spacing w:before="0" w:after="0"/>
        <w:rPr>
          <w:rFonts w:cs="Arial" w:ascii="Arial" w:hAnsi="Arial"/>
        </w:rPr>
      </w:pPr>
      <w:r>
        <w:rPr>
          <w:rFonts w:cs="Arial" w:ascii="Arial" w:hAnsi="Arial"/>
        </w:rPr>
        <w:t>Původce odpadu pořídí test ekotoxicity podle přílohy 10.2 vyhl. č. 294/2005 Sb.</w:t>
      </w:r>
    </w:p>
    <w:p>
      <w:pPr>
        <w:pStyle w:val="Normal"/>
        <w:spacing w:before="0" w:after="0"/>
        <w:rPr>
          <w:rFonts w:cs="Arial" w:ascii="Arial" w:hAnsi="Arial"/>
        </w:rPr>
      </w:pPr>
      <w:r>
        <w:rPr>
          <w:rFonts w:cs="Arial" w:ascii="Arial" w:hAnsi="Arial"/>
        </w:rPr>
        <w:t xml:space="preserve">Vybourané materiály a odpad budou na staveništi tříděny, budou ukládány buď přímo na transportní vozidla, nebo do kontejnerů umístěných  na ploše hlavního staveniště pro následný odvoz. Přednostně budou odpady druhotně využity (stavební recykláž, dřevní hmota, železo). Materiálové využití bude mít přednost před jejich  uložením na skládku nebo jiným využitím odpadů. </w:t>
      </w:r>
    </w:p>
    <w:p>
      <w:pPr>
        <w:pStyle w:val="Normal"/>
        <w:spacing w:before="0" w:after="0"/>
        <w:rPr>
          <w:rFonts w:cs="Arial" w:ascii="Arial" w:hAnsi="Arial"/>
        </w:rPr>
      </w:pPr>
      <w:r>
        <w:rPr>
          <w:rFonts w:cs="Arial" w:ascii="Arial" w:hAnsi="Arial"/>
        </w:rPr>
        <w:t>Odpady budou předány pouze osobám, které jsou dle zákona o odpadech k jejich převzetí oprávněny. Ke kolaudaci budou předloženy doklady o způsobu odstranění odpadů ze stavební činnosti, pokud jejich další využití na stavbě není možné, a evidence odpadů ze stavby.</w:t>
      </w:r>
    </w:p>
    <w:p>
      <w:pPr>
        <w:pStyle w:val="Normal"/>
        <w:spacing w:before="0" w:after="0"/>
        <w:rPr>
          <w:rFonts w:cs="Arial" w:ascii="Arial" w:hAnsi="Arial"/>
        </w:rPr>
      </w:pPr>
      <w:r>
        <w:rPr>
          <w:rFonts w:cs="Arial" w:ascii="Arial" w:hAnsi="Arial"/>
        </w:rPr>
        <w:t>Ke kolaudaci budou předloženy doklady o způsobu odstranění odpadů ze stavební činnosti, pokud jejich další využití na stavbě není možné, a evidence odpadů ze stavby.</w:t>
      </w:r>
    </w:p>
    <w:p>
      <w:pPr>
        <w:pStyle w:val="Normal"/>
        <w:spacing w:before="0" w:after="0"/>
        <w:rPr>
          <w:rFonts w:cs="Arial" w:ascii="Arial" w:hAnsi="Arial"/>
        </w:rPr>
      </w:pPr>
      <w:r>
        <w:rPr>
          <w:rFonts w:cs="Arial" w:ascii="Arial" w:hAnsi="Arial"/>
        </w:rPr>
        <w:t xml:space="preserve">Nepředpokládá se, že při stavební činnosti vznikne ve větším množství nebezpečný odpad. </w:t>
      </w:r>
    </w:p>
    <w:p>
      <w:pPr>
        <w:pStyle w:val="Normal"/>
        <w:spacing w:before="0" w:after="0"/>
        <w:rPr>
          <w:rFonts w:cs="Arial" w:ascii="Arial" w:hAnsi="Arial"/>
        </w:rPr>
      </w:pPr>
      <w:r>
        <w:rPr>
          <w:rFonts w:cs="Arial" w:ascii="Arial" w:hAnsi="Arial"/>
        </w:rPr>
        <w:t>Vhodné skládky pro ukládání odpadu ze stavební činnosti zajistí zhotovitel stavby v rámci dodávky stavby.</w:t>
      </w:r>
    </w:p>
    <w:p>
      <w:pPr>
        <w:pStyle w:val="Normal"/>
        <w:spacing w:before="0" w:after="0"/>
        <w:rPr>
          <w:rFonts w:cs="Arial" w:ascii="Arial" w:hAnsi="Arial"/>
          <w:b/>
        </w:rPr>
      </w:pPr>
      <w:bookmarkStart w:id="9" w:name="_Toc86650435"/>
      <w:bookmarkStart w:id="10" w:name="_Toc267224628"/>
      <w:bookmarkStart w:id="11" w:name="OLE_LINK31"/>
      <w:bookmarkStart w:id="12" w:name="OLE_LINK41"/>
      <w:bookmarkEnd w:id="9"/>
      <w:bookmarkEnd w:id="10"/>
      <w:bookmarkEnd w:id="11"/>
      <w:bookmarkEnd w:id="12"/>
      <w:r>
        <w:rPr>
          <w:rFonts w:cs="Arial" w:ascii="Arial" w:hAnsi="Arial"/>
          <w:b/>
        </w:rPr>
        <w:t>Kategorizace odpadních materiálů</w:t>
      </w:r>
    </w:p>
    <w:p>
      <w:pPr>
        <w:pStyle w:val="Normal"/>
        <w:spacing w:before="0" w:after="0"/>
        <w:rPr>
          <w:rFonts w:cs="Arial" w:ascii="Arial" w:hAnsi="Arial"/>
        </w:rPr>
      </w:pPr>
      <w:r>
        <w:rPr>
          <w:rFonts w:cs="Arial" w:ascii="Arial" w:hAnsi="Arial"/>
        </w:rPr>
        <w:t>Železobetonové prvky jakož i kusy z rozlámané betonové plochy jsou v souladu s vyhl. č. 381/2001 Sb. zařazeny ve skupině 17 – stavební odpady jako beton  katalog č. 17 01 01.  Kusy rozlámané živičné plochy jsou zařazeny rovněž ve skupině 17 jako asfaltové směsi neobsahující dehet katalog. č.  17 03 02.</w:t>
      </w:r>
    </w:p>
    <w:p>
      <w:pPr>
        <w:pStyle w:val="Default"/>
        <w:rPr>
          <w:rFonts w:cs="Arial" w:ascii="Arial" w:hAnsi="Arial"/>
          <w:sz w:val="22"/>
          <w:szCs w:val="22"/>
        </w:rPr>
      </w:pPr>
      <w:r>
        <w:rPr>
          <w:rFonts w:cs="Arial" w:ascii="Arial" w:hAnsi="Arial"/>
          <w:sz w:val="22"/>
          <w:szCs w:val="22"/>
        </w:rPr>
        <w:t>Komunální odpad jinak blíže neurčený patří v souladu s vyhl. č. 381/2001 Sb. do skupiny 20 s katalog. čís. 20 03 99.</w:t>
      </w:r>
    </w:p>
    <w:p>
      <w:pPr>
        <w:pStyle w:val="Default"/>
        <w:rPr>
          <w:rFonts w:cs="Arial" w:ascii="Arial" w:hAnsi="Arial"/>
          <w:color w:val="00000A"/>
          <w:sz w:val="22"/>
          <w:szCs w:val="22"/>
          <w:lang w:val="cs-CZ"/>
        </w:rPr>
      </w:pPr>
      <w:r>
        <w:rPr>
          <w:rFonts w:cs="Arial" w:ascii="Arial" w:hAnsi="Arial"/>
          <w:color w:val="00000A"/>
          <w:sz w:val="22"/>
          <w:szCs w:val="22"/>
          <w:lang w:val="cs-CZ"/>
        </w:rPr>
      </w:r>
    </w:p>
    <w:p>
      <w:pPr>
        <w:pStyle w:val="Default"/>
        <w:rPr>
          <w:rFonts w:cs="Arial" w:ascii="Arial" w:hAnsi="Arial"/>
          <w:b/>
          <w:color w:val="00000A"/>
          <w:sz w:val="22"/>
          <w:szCs w:val="22"/>
          <w:lang w:val="cs-CZ"/>
        </w:rPr>
      </w:pPr>
      <w:r>
        <w:rPr>
          <w:rFonts w:cs="Arial" w:ascii="Arial" w:hAnsi="Arial"/>
          <w:b/>
          <w:color w:val="00000A"/>
          <w:sz w:val="22"/>
          <w:szCs w:val="22"/>
          <w:lang w:val="cs-CZ"/>
        </w:rPr>
        <w:t xml:space="preserve">j) zásady bezpečnosti a ochrany zdraví při práci na staveništi, posouzení potřeby koordinátora bezpečnosti a ochrany zdraví při práci podle jiných právních předpisů5), </w:t>
      </w:r>
    </w:p>
    <w:p>
      <w:pPr>
        <w:pStyle w:val="Normal"/>
        <w:spacing w:before="0" w:after="0"/>
        <w:rPr>
          <w:rFonts w:cs="Arial" w:ascii="Arial" w:hAnsi="Arial"/>
          <w:b/>
        </w:rPr>
      </w:pPr>
      <w:bookmarkStart w:id="13" w:name="_Toc179523851"/>
      <w:bookmarkEnd w:id="13"/>
      <w:r>
        <w:rPr>
          <w:rFonts w:cs="Arial" w:ascii="Arial" w:hAnsi="Arial"/>
          <w:b/>
        </w:rPr>
        <w:t>Označení a zabezpečení stavby</w:t>
      </w:r>
    </w:p>
    <w:p>
      <w:pPr>
        <w:pStyle w:val="Normal"/>
        <w:spacing w:before="0" w:after="0"/>
        <w:rPr>
          <w:rStyle w:val="Zkladntext1"/>
          <w:rFonts w:cs="Arial"/>
          <w:sz w:val="22"/>
        </w:rPr>
      </w:pPr>
      <w:r>
        <w:rPr>
          <w:rStyle w:val="Zkladntext1"/>
          <w:rFonts w:cs="Arial"/>
          <w:sz w:val="22"/>
        </w:rPr>
        <w:t>Staveniště bude uzavřeno u vstupu na staveniště bude umístěna informační tabule se základními údaji stavby a s uvedením zodpovědných pracovníků investora a zhotovitele vč.kontaktů.</w:t>
      </w:r>
    </w:p>
    <w:p>
      <w:pPr>
        <w:pStyle w:val="Normal"/>
        <w:spacing w:before="0" w:after="0"/>
        <w:rPr>
          <w:rStyle w:val="Zkladntext1"/>
          <w:rFonts w:cs="Arial"/>
          <w:sz w:val="22"/>
        </w:rPr>
      </w:pPr>
      <w:r>
        <w:rPr>
          <w:rStyle w:val="Zkladntext1"/>
          <w:rFonts w:cs="Arial"/>
          <w:sz w:val="22"/>
        </w:rPr>
        <w:t>Na viditelném místě u vstupu na staveniště musí být vyvěšeno oznámení o zahájení prací, toto musí být vyvěšeno po celou dobu provádění stavby až do ukončení prací a předání stavby stavebníkovi k užívání.</w:t>
      </w:r>
    </w:p>
    <w:p>
      <w:pPr>
        <w:pStyle w:val="Normal"/>
        <w:spacing w:before="0" w:after="0"/>
        <w:rPr>
          <w:rFonts w:cs="Arial" w:ascii="Arial" w:hAnsi="Arial"/>
        </w:rPr>
      </w:pPr>
      <w:r>
        <w:rPr>
          <w:rStyle w:val="Zkladntext1"/>
          <w:rFonts w:cs="Arial"/>
          <w:sz w:val="22"/>
        </w:rPr>
        <w:t>Způsob označení a zabezpečení stavby a režim vstupu pracovníků na staveniště bude stanoven ve smluvním vztahu mezi investorem a zhotovitelem, nejpozději při předání staveniště.</w:t>
      </w:r>
      <w:r>
        <w:rPr>
          <w:rFonts w:cs="Arial" w:ascii="Arial" w:hAnsi="Arial"/>
        </w:rPr>
        <w:t xml:space="preserve"> </w:t>
      </w:r>
    </w:p>
    <w:p>
      <w:pPr>
        <w:pStyle w:val="Normal"/>
        <w:spacing w:before="0" w:after="0"/>
        <w:rPr>
          <w:rFonts w:cs="Arial" w:ascii="Arial" w:hAnsi="Arial"/>
        </w:rPr>
      </w:pPr>
      <w:r>
        <w:rPr>
          <w:rStyle w:val="Zkladntext1"/>
          <w:rFonts w:cs="Arial"/>
          <w:sz w:val="22"/>
        </w:rPr>
        <w:t>Na staveništi musí být vývěskou oznámena telefonní čísla nejbližší požární stanice, první pomoci a policie.</w:t>
      </w:r>
      <w:r>
        <w:rPr>
          <w:rFonts w:cs="Arial" w:ascii="Arial" w:hAnsi="Arial"/>
        </w:rPr>
        <w:t xml:space="preserve"> </w:t>
      </w:r>
    </w:p>
    <w:p>
      <w:pPr>
        <w:pStyle w:val="Normal"/>
        <w:spacing w:before="0" w:after="0"/>
        <w:rPr>
          <w:rFonts w:cs="Arial" w:ascii="Arial" w:hAnsi="Arial"/>
          <w:b/>
        </w:rPr>
      </w:pPr>
      <w:bookmarkStart w:id="14" w:name="_Toc179523852"/>
      <w:bookmarkEnd w:id="14"/>
      <w:r>
        <w:rPr>
          <w:rFonts w:cs="Arial" w:ascii="Arial" w:hAnsi="Arial"/>
          <w:b/>
        </w:rPr>
        <w:t>Pracovní doba, fond pracovní doby</w:t>
      </w:r>
    </w:p>
    <w:p>
      <w:pPr>
        <w:pStyle w:val="Normal"/>
        <w:spacing w:before="0" w:after="0"/>
        <w:rPr>
          <w:rStyle w:val="Zkladntext1"/>
          <w:rFonts w:cs="Arial"/>
          <w:sz w:val="22"/>
        </w:rPr>
      </w:pPr>
      <w:r>
        <w:rPr>
          <w:rStyle w:val="Zkladntext1"/>
          <w:rFonts w:cs="Arial"/>
          <w:sz w:val="22"/>
        </w:rPr>
        <w:t>Stavební a montážní práce budou prováděny při 7mi denním pracovním týdnu.v době od 07.00 do 21.00 hod. v pracovní dny  a v době od 8.00 do 19.00 mimo pracovní dny, je uvažováno s polední pracovní přestávkou v délce 1 hod..</w:t>
      </w:r>
    </w:p>
    <w:p>
      <w:pPr>
        <w:pStyle w:val="Normal"/>
        <w:spacing w:before="0" w:after="0"/>
        <w:rPr>
          <w:rStyle w:val="Zkladntext1"/>
          <w:rFonts w:cs="Arial"/>
          <w:sz w:val="22"/>
        </w:rPr>
      </w:pPr>
      <w:r>
        <w:rPr>
          <w:rStyle w:val="Zkladntext1"/>
          <w:rFonts w:cs="Arial"/>
          <w:sz w:val="22"/>
        </w:rPr>
        <w:t>Při určování dob trvání činností jsou respektovány státní svátky, je uvažováno s přerušením stavby v době od 22.12. do 02.01..</w:t>
      </w:r>
    </w:p>
    <w:p>
      <w:pPr>
        <w:pStyle w:val="Normal"/>
        <w:spacing w:before="0" w:after="0"/>
        <w:rPr>
          <w:rStyle w:val="Zkladntext1"/>
          <w:rFonts w:cs="Arial"/>
          <w:sz w:val="22"/>
          <w:u w:val="single"/>
        </w:rPr>
      </w:pPr>
      <w:r>
        <w:rPr>
          <w:rStyle w:val="Zkladntext1"/>
          <w:rFonts w:cs="Arial"/>
          <w:sz w:val="22"/>
          <w:u w:val="single"/>
        </w:rPr>
        <w:t>Časové rozpětí pro provádění hlavních prací:</w:t>
      </w:r>
    </w:p>
    <w:p>
      <w:pPr>
        <w:pStyle w:val="Normal"/>
        <w:spacing w:before="0" w:after="0"/>
        <w:rPr>
          <w:rStyle w:val="Zkladntext1"/>
          <w:rFonts w:cs="Arial"/>
          <w:sz w:val="22"/>
          <w:vertAlign w:val="superscript"/>
        </w:rPr>
      </w:pPr>
      <w:r>
        <w:rPr>
          <w:rStyle w:val="Zkladntext1"/>
          <w:rFonts w:cs="Arial"/>
          <w:sz w:val="22"/>
        </w:rPr>
        <w:tab/>
        <w:t>přípravné práce (přeložky sítí, apod.)</w:t>
        <w:tab/>
        <w:tab/>
        <w:t>07</w:t>
      </w:r>
      <w:r>
        <w:rPr>
          <w:rStyle w:val="Zkladntext1"/>
          <w:rFonts w:cs="Arial"/>
          <w:sz w:val="22"/>
          <w:vertAlign w:val="superscript"/>
        </w:rPr>
        <w:t>00</w:t>
      </w:r>
      <w:r>
        <w:rPr>
          <w:rStyle w:val="Zkladntext1"/>
          <w:rFonts w:cs="Arial"/>
          <w:sz w:val="22"/>
        </w:rPr>
        <w:t xml:space="preserve">  - 19</w:t>
      </w:r>
      <w:r>
        <w:rPr>
          <w:rStyle w:val="Zkladntext1"/>
          <w:rFonts w:cs="Arial"/>
          <w:sz w:val="22"/>
          <w:vertAlign w:val="superscript"/>
        </w:rPr>
        <w:t>00</w:t>
      </w:r>
    </w:p>
    <w:p>
      <w:pPr>
        <w:pStyle w:val="Normal"/>
        <w:spacing w:before="0" w:after="0"/>
        <w:rPr>
          <w:rStyle w:val="Zkladntext1"/>
          <w:rFonts w:cs="Arial"/>
          <w:sz w:val="22"/>
          <w:vertAlign w:val="superscript"/>
        </w:rPr>
      </w:pPr>
      <w:r>
        <w:rPr>
          <w:rStyle w:val="Zkladntext1"/>
          <w:rFonts w:cs="Arial"/>
          <w:sz w:val="22"/>
        </w:rPr>
        <w:tab/>
        <w:t>ostatní práce uvnitř budovy</w:t>
        <w:tab/>
        <w:tab/>
        <w:tab/>
        <w:tab/>
        <w:t>07</w:t>
      </w:r>
      <w:r>
        <w:rPr>
          <w:rStyle w:val="Zkladntext1"/>
          <w:rFonts w:cs="Arial"/>
          <w:sz w:val="22"/>
          <w:vertAlign w:val="superscript"/>
        </w:rPr>
        <w:t>00</w:t>
      </w:r>
      <w:r>
        <w:rPr>
          <w:rStyle w:val="Zkladntext1"/>
          <w:rFonts w:cs="Arial"/>
          <w:sz w:val="22"/>
        </w:rPr>
        <w:t xml:space="preserve">  - 21</w:t>
      </w:r>
      <w:r>
        <w:rPr>
          <w:rStyle w:val="Zkladntext1"/>
          <w:rFonts w:cs="Arial"/>
          <w:sz w:val="22"/>
          <w:vertAlign w:val="superscript"/>
        </w:rPr>
        <w:t>00</w:t>
      </w:r>
    </w:p>
    <w:p>
      <w:pPr>
        <w:pStyle w:val="Normal"/>
        <w:spacing w:before="0" w:after="0"/>
        <w:rPr>
          <w:rFonts w:cs="Arial" w:ascii="Arial" w:hAnsi="Arial"/>
          <w:b/>
        </w:rPr>
      </w:pPr>
      <w:bookmarkStart w:id="15" w:name="_Toc86650433"/>
      <w:bookmarkStart w:id="16" w:name="_Toc179523853"/>
      <w:bookmarkEnd w:id="15"/>
      <w:bookmarkEnd w:id="16"/>
      <w:r>
        <w:rPr>
          <w:rFonts w:cs="Arial" w:ascii="Arial" w:hAnsi="Arial"/>
          <w:b/>
        </w:rPr>
        <w:t>Bezpečnostní předpisy</w:t>
      </w:r>
    </w:p>
    <w:p>
      <w:pPr>
        <w:pStyle w:val="Normal"/>
        <w:spacing w:before="0" w:after="0"/>
        <w:rPr>
          <w:rStyle w:val="Zkladntext1"/>
          <w:rFonts w:cs="Arial"/>
          <w:sz w:val="22"/>
          <w:u w:val="single"/>
        </w:rPr>
      </w:pPr>
      <w:r>
        <w:rPr>
          <w:rStyle w:val="Zkladntext1"/>
          <w:rFonts w:cs="Arial"/>
          <w:sz w:val="22"/>
          <w:u w:val="single"/>
        </w:rPr>
        <w:t>Po dobu provádění stavby je třeba dále zajistit dodržování závazných bezpečnostních předpisů ve stavebnictví a nařízení, zejména pak :</w:t>
      </w:r>
    </w:p>
    <w:p>
      <w:pPr>
        <w:pStyle w:val="Default"/>
        <w:rPr>
          <w:rFonts w:cs="Arial" w:ascii="Arial" w:hAnsi="Arial"/>
          <w:color w:val="00000A"/>
          <w:sz w:val="22"/>
          <w:szCs w:val="22"/>
          <w:lang w:val="cs-CZ"/>
        </w:rPr>
      </w:pPr>
      <w:r>
        <w:rPr>
          <w:rFonts w:cs="Arial" w:ascii="Arial" w:hAnsi="Arial"/>
          <w:color w:val="00000A"/>
          <w:sz w:val="22"/>
          <w:szCs w:val="22"/>
          <w:lang w:val="cs-CZ"/>
        </w:rPr>
        <w:t xml:space="preserve">Vyhláška MSV č. 77/1965 Sb., o výcviku, způsobilosti a registraci obsluh stavebních strojů </w:t>
      </w:r>
    </w:p>
    <w:p>
      <w:pPr>
        <w:pStyle w:val="Default"/>
        <w:rPr>
          <w:rFonts w:cs="Arial" w:ascii="Arial" w:hAnsi="Arial"/>
          <w:color w:val="00000A"/>
          <w:sz w:val="22"/>
          <w:szCs w:val="22"/>
          <w:lang w:val="cs-CZ"/>
        </w:rPr>
      </w:pPr>
      <w:r>
        <w:rPr>
          <w:rFonts w:cs="Arial" w:ascii="Arial" w:hAnsi="Arial"/>
          <w:color w:val="00000A"/>
          <w:sz w:val="22"/>
          <w:szCs w:val="22"/>
          <w:lang w:val="cs-CZ"/>
        </w:rPr>
        <w:t xml:space="preserve">Zákon č. 20/1966 Sb., o péči o zdraví lidu, ve znění pozdějších předpisů </w:t>
      </w:r>
    </w:p>
    <w:p>
      <w:pPr>
        <w:pStyle w:val="Default"/>
        <w:rPr>
          <w:rFonts w:cs="Arial" w:ascii="Arial" w:hAnsi="Arial"/>
          <w:color w:val="00000A"/>
          <w:sz w:val="22"/>
          <w:szCs w:val="22"/>
          <w:lang w:val="cs-CZ"/>
        </w:rPr>
      </w:pPr>
      <w:r>
        <w:rPr>
          <w:rFonts w:cs="Arial" w:ascii="Arial" w:hAnsi="Arial"/>
          <w:color w:val="00000A"/>
          <w:sz w:val="22"/>
          <w:szCs w:val="22"/>
          <w:lang w:val="cs-CZ"/>
        </w:rPr>
        <w:t xml:space="preserve">Směrnice MZ č. 49/1967 Sb., ve znění směrnic MZ č. 17/1970 Sb., o posuzování zdravotní způsobilosti k práci </w:t>
      </w:r>
    </w:p>
    <w:p>
      <w:pPr>
        <w:pStyle w:val="Default"/>
        <w:rPr>
          <w:rFonts w:cs="Arial" w:ascii="Arial" w:hAnsi="Arial"/>
          <w:color w:val="00000A"/>
          <w:sz w:val="22"/>
          <w:szCs w:val="22"/>
          <w:lang w:val="cs-CZ"/>
        </w:rPr>
      </w:pPr>
      <w:r>
        <w:rPr>
          <w:rFonts w:cs="Arial" w:ascii="Arial" w:hAnsi="Arial"/>
          <w:color w:val="00000A"/>
          <w:sz w:val="22"/>
          <w:szCs w:val="22"/>
          <w:lang w:val="cs-CZ"/>
        </w:rPr>
        <w:t xml:space="preserve">Zákon č. 71/1967 Sb., o správním řízení (správní řád), ve znění pozdějších předpisů </w:t>
      </w:r>
    </w:p>
    <w:p>
      <w:pPr>
        <w:pStyle w:val="Default"/>
        <w:rPr>
          <w:rFonts w:cs="Arial" w:ascii="Arial" w:hAnsi="Arial"/>
          <w:color w:val="00000A"/>
          <w:sz w:val="22"/>
          <w:szCs w:val="22"/>
          <w:lang w:val="cs-CZ"/>
        </w:rPr>
      </w:pPr>
      <w:r>
        <w:rPr>
          <w:rFonts w:cs="Arial" w:ascii="Arial" w:hAnsi="Arial"/>
          <w:color w:val="00000A"/>
          <w:sz w:val="22"/>
          <w:szCs w:val="22"/>
          <w:lang w:val="cs-CZ"/>
        </w:rPr>
        <w:t xml:space="preserve">Zákon č. 174/1968 Sb. o státním odborném dozoru nad bezpečností práce, ve znění pozdějších předpisů </w:t>
      </w:r>
    </w:p>
    <w:p>
      <w:pPr>
        <w:pStyle w:val="Default"/>
        <w:rPr>
          <w:rFonts w:cs="Arial" w:ascii="Arial" w:hAnsi="Arial"/>
          <w:color w:val="00000A"/>
          <w:sz w:val="22"/>
          <w:szCs w:val="22"/>
          <w:lang w:val="cs-CZ"/>
        </w:rPr>
      </w:pPr>
      <w:r>
        <w:rPr>
          <w:rFonts w:cs="Arial" w:ascii="Arial" w:hAnsi="Arial"/>
          <w:color w:val="00000A"/>
          <w:sz w:val="22"/>
          <w:szCs w:val="22"/>
          <w:lang w:val="cs-CZ"/>
        </w:rPr>
        <w:t xml:space="preserve">Vyhláška ČÚBP a ČBÚ č. 50/1978 Sb., o odborné způsobilosti v elektrotechnice v platném znění </w:t>
      </w:r>
    </w:p>
    <w:p>
      <w:pPr>
        <w:pStyle w:val="Default"/>
        <w:rPr>
          <w:rFonts w:cs="Arial" w:ascii="Arial" w:hAnsi="Arial"/>
          <w:color w:val="00000A"/>
          <w:sz w:val="22"/>
          <w:szCs w:val="22"/>
          <w:lang w:val="cs-CZ"/>
        </w:rPr>
      </w:pPr>
      <w:r>
        <w:rPr>
          <w:rFonts w:cs="Arial" w:ascii="Arial" w:hAnsi="Arial"/>
          <w:color w:val="00000A"/>
          <w:sz w:val="22"/>
          <w:szCs w:val="22"/>
          <w:lang w:val="cs-CZ"/>
        </w:rPr>
        <w:t xml:space="preserve">Vyhláška ČÚBP a ČBÚ č. 19/1979 Sb., kterou se určují vyhrazená zdvihací zařízení a stanoví některé podmínky k zajištění jejich bezpečnosti v platném znění </w:t>
      </w:r>
    </w:p>
    <w:p>
      <w:pPr>
        <w:pStyle w:val="Default"/>
        <w:rPr>
          <w:rFonts w:cs="Arial" w:ascii="Arial" w:hAnsi="Arial"/>
          <w:color w:val="00000A"/>
          <w:sz w:val="22"/>
          <w:szCs w:val="22"/>
          <w:lang w:val="cs-CZ"/>
        </w:rPr>
      </w:pPr>
      <w:r>
        <w:rPr>
          <w:rFonts w:cs="Arial" w:ascii="Arial" w:hAnsi="Arial"/>
          <w:color w:val="00000A"/>
          <w:sz w:val="22"/>
          <w:szCs w:val="22"/>
          <w:lang w:val="cs-CZ"/>
        </w:rPr>
        <w:t xml:space="preserve">Vyhláška ČÚBP a ČBÚ č. 20/1979 Sb., kterou se určují vyhrazená elektrická zařízení a stanoví některé podmínky k zajištění jejich bezpečnosti v platném znění </w:t>
      </w:r>
    </w:p>
    <w:p>
      <w:pPr>
        <w:pStyle w:val="Default"/>
        <w:rPr>
          <w:rFonts w:cs="Arial" w:ascii="Arial" w:hAnsi="Arial"/>
          <w:color w:val="00000A"/>
          <w:sz w:val="22"/>
          <w:szCs w:val="22"/>
          <w:lang w:val="cs-CZ"/>
        </w:rPr>
      </w:pPr>
      <w:r>
        <w:rPr>
          <w:rFonts w:cs="Arial" w:ascii="Arial" w:hAnsi="Arial"/>
          <w:color w:val="00000A"/>
          <w:sz w:val="22"/>
          <w:szCs w:val="22"/>
          <w:lang w:val="cs-CZ"/>
        </w:rPr>
        <w:t xml:space="preserve">Vyhláška č. 48/1982 Sb., kterou se stanoví základní požadavky k zajištění bezpečnosti práce a technických zařízení v platném znění – změna této vyhlášky – viz vyhláška 192/2005 Sb. </w:t>
      </w:r>
    </w:p>
    <w:p>
      <w:pPr>
        <w:pStyle w:val="Default"/>
        <w:rPr>
          <w:rFonts w:cs="Arial" w:ascii="Arial" w:hAnsi="Arial"/>
          <w:color w:val="00000A"/>
          <w:sz w:val="22"/>
          <w:szCs w:val="22"/>
          <w:lang w:val="cs-CZ"/>
        </w:rPr>
      </w:pPr>
      <w:r>
        <w:rPr>
          <w:rFonts w:cs="Arial" w:ascii="Arial" w:hAnsi="Arial"/>
          <w:color w:val="00000A"/>
          <w:sz w:val="22"/>
          <w:szCs w:val="22"/>
          <w:lang w:val="cs-CZ"/>
        </w:rPr>
        <w:t xml:space="preserve">Zákon č. 133/1982 Sb. České národní rady o požární ochraně </w:t>
      </w:r>
    </w:p>
    <w:p>
      <w:pPr>
        <w:pStyle w:val="Default"/>
        <w:rPr>
          <w:rFonts w:cs="Arial" w:ascii="Arial" w:hAnsi="Arial"/>
          <w:color w:val="00000A"/>
          <w:sz w:val="22"/>
          <w:szCs w:val="22"/>
          <w:lang w:val="cs-CZ"/>
        </w:rPr>
      </w:pPr>
      <w:r>
        <w:rPr>
          <w:rFonts w:cs="Arial" w:ascii="Arial" w:hAnsi="Arial"/>
          <w:color w:val="00000A"/>
          <w:sz w:val="22"/>
          <w:szCs w:val="22"/>
          <w:lang w:val="cs-CZ"/>
        </w:rPr>
        <w:t xml:space="preserve">Sdělení FMZV č. 433/1991 Sb., o sjednání Úmluvy o bezpečnosti a ochraně zdraví ve stavebnictví (č.167) </w:t>
      </w:r>
    </w:p>
    <w:p>
      <w:pPr>
        <w:pStyle w:val="Default"/>
        <w:rPr>
          <w:rFonts w:cs="Arial" w:ascii="Arial" w:hAnsi="Arial"/>
          <w:color w:val="00000A"/>
          <w:sz w:val="22"/>
          <w:szCs w:val="22"/>
          <w:lang w:val="cs-CZ"/>
        </w:rPr>
      </w:pPr>
      <w:r>
        <w:rPr>
          <w:rFonts w:cs="Arial" w:ascii="Arial" w:hAnsi="Arial"/>
          <w:color w:val="00000A"/>
          <w:sz w:val="22"/>
          <w:szCs w:val="22"/>
          <w:lang w:val="cs-CZ"/>
        </w:rPr>
        <w:t xml:space="preserve">Zákon č. 360/1992 Sb., o výkonu povolání autorizovaných architektů a o výkonu povolání autorizovaných inženýrů a techniků činných ve výstavbě, ve znění zákonů č. 164/1993 Sb., č. 275/1994 Sb., usnesení Poslanecké sněmovny č. 276/1994 Sb. a Nálezu Ústavního soudu č. 168/1995 Sb. </w:t>
      </w:r>
    </w:p>
    <w:p>
      <w:pPr>
        <w:pStyle w:val="Default"/>
        <w:rPr>
          <w:rFonts w:cs="Arial" w:ascii="Arial" w:hAnsi="Arial"/>
          <w:color w:val="00000A"/>
          <w:sz w:val="22"/>
          <w:szCs w:val="22"/>
          <w:lang w:val="cs-CZ"/>
        </w:rPr>
      </w:pPr>
      <w:r>
        <w:rPr>
          <w:rFonts w:cs="Arial" w:ascii="Arial" w:hAnsi="Arial"/>
          <w:color w:val="00000A"/>
          <w:sz w:val="22"/>
          <w:szCs w:val="22"/>
          <w:lang w:val="cs-CZ"/>
        </w:rPr>
        <w:t xml:space="preserve">Zákon č. 22/1997 Sb. o technických požadavcích na výrobky a o změně a doplnění některých zákonů </w:t>
      </w:r>
    </w:p>
    <w:p>
      <w:pPr>
        <w:pStyle w:val="Default"/>
        <w:rPr>
          <w:rFonts w:cs="Arial" w:ascii="Arial" w:hAnsi="Arial"/>
          <w:color w:val="00000A"/>
          <w:sz w:val="22"/>
          <w:szCs w:val="22"/>
          <w:lang w:val="cs-CZ"/>
        </w:rPr>
      </w:pPr>
      <w:r>
        <w:rPr>
          <w:rFonts w:cs="Arial" w:ascii="Arial" w:hAnsi="Arial"/>
          <w:color w:val="00000A"/>
          <w:sz w:val="22"/>
          <w:szCs w:val="22"/>
          <w:lang w:val="cs-CZ"/>
        </w:rPr>
        <w:t xml:space="preserve">Vyhláška Ministerstva pro místní rozvoj č. 137/1998 Sb., o obecných technických požadavcích na výstavbu </w:t>
      </w:r>
    </w:p>
    <w:p>
      <w:pPr>
        <w:pStyle w:val="Default"/>
        <w:rPr>
          <w:rFonts w:cs="Arial" w:ascii="Arial" w:hAnsi="Arial"/>
          <w:color w:val="00000A"/>
          <w:sz w:val="22"/>
          <w:szCs w:val="22"/>
          <w:lang w:val="cs-CZ"/>
        </w:rPr>
      </w:pPr>
      <w:r>
        <w:rPr>
          <w:rFonts w:cs="Arial" w:ascii="Arial" w:hAnsi="Arial"/>
          <w:color w:val="00000A"/>
          <w:sz w:val="22"/>
          <w:szCs w:val="22"/>
          <w:lang w:val="cs-CZ"/>
        </w:rPr>
        <w:t xml:space="preserve">Zákon č. 353/1999 Sb., o prevenci závažných havárií, způsobených vybranými nebezpečnými chemickými látkami a chemickými přípravky a o změně zákona č. 425/1990 Sb., o okresních úřadech, úpravě jejich působnosti a o některých dalších opatřeních s tím souvisejících, ve znění pozdějších předpisů, (zákon o prevenci závažných havárií), úplné znění v zákoně č. 349/2004 Sb. </w:t>
      </w:r>
    </w:p>
    <w:p>
      <w:pPr>
        <w:pStyle w:val="Default"/>
        <w:rPr>
          <w:rFonts w:cs="Arial" w:ascii="Arial" w:hAnsi="Arial"/>
          <w:color w:val="00000A"/>
          <w:sz w:val="22"/>
          <w:szCs w:val="22"/>
          <w:lang w:val="cs-CZ"/>
        </w:rPr>
      </w:pPr>
      <w:r>
        <w:rPr>
          <w:rFonts w:cs="Arial" w:ascii="Arial" w:hAnsi="Arial"/>
          <w:color w:val="00000A"/>
          <w:sz w:val="22"/>
          <w:szCs w:val="22"/>
          <w:lang w:val="cs-CZ"/>
        </w:rPr>
        <w:t xml:space="preserve">Zákon č. 258/2000 Sb., o ochraně veřejného zdraví, v platném znění </w:t>
      </w:r>
    </w:p>
    <w:p>
      <w:pPr>
        <w:pStyle w:val="Default"/>
        <w:rPr>
          <w:rFonts w:cs="Arial" w:ascii="Arial" w:hAnsi="Arial"/>
          <w:color w:val="00000A"/>
          <w:sz w:val="22"/>
          <w:szCs w:val="22"/>
          <w:lang w:val="cs-CZ"/>
        </w:rPr>
      </w:pPr>
      <w:r>
        <w:rPr>
          <w:rFonts w:cs="Arial" w:ascii="Arial" w:hAnsi="Arial"/>
          <w:color w:val="00000A"/>
          <w:sz w:val="22"/>
          <w:szCs w:val="22"/>
          <w:lang w:val="cs-CZ"/>
        </w:rPr>
        <w:t xml:space="preserve">Nařízení vlády č. 502/2000 Sb., o ochraně zdraví před nepříznivými účinky hluku a vibrací, v platném znění </w:t>
      </w:r>
    </w:p>
    <w:p>
      <w:pPr>
        <w:pStyle w:val="Default"/>
        <w:rPr>
          <w:rFonts w:cs="Arial" w:ascii="Arial" w:hAnsi="Arial"/>
          <w:color w:val="00000A"/>
          <w:sz w:val="22"/>
          <w:szCs w:val="22"/>
          <w:lang w:val="cs-CZ"/>
        </w:rPr>
      </w:pPr>
      <w:r>
        <w:rPr>
          <w:rFonts w:cs="Arial" w:ascii="Arial" w:hAnsi="Arial"/>
          <w:color w:val="00000A"/>
          <w:sz w:val="22"/>
          <w:szCs w:val="22"/>
          <w:lang w:val="cs-CZ"/>
        </w:rPr>
        <w:t xml:space="preserve">Zákon 185/2001 Sb., o odpadech a o změnách některých dalších zákonů, v platném znění </w:t>
      </w:r>
    </w:p>
    <w:p>
      <w:pPr>
        <w:pStyle w:val="Default"/>
        <w:rPr>
          <w:rFonts w:cs="Arial" w:ascii="Arial" w:hAnsi="Arial"/>
          <w:color w:val="00000A"/>
          <w:sz w:val="22"/>
          <w:szCs w:val="22"/>
          <w:lang w:val="cs-CZ"/>
        </w:rPr>
      </w:pPr>
      <w:r>
        <w:rPr>
          <w:rFonts w:cs="Arial" w:ascii="Arial" w:hAnsi="Arial"/>
          <w:color w:val="00000A"/>
          <w:sz w:val="22"/>
          <w:szCs w:val="22"/>
          <w:lang w:val="cs-CZ"/>
        </w:rPr>
        <w:t xml:space="preserve">Vyhláška MV č. 246/2001 Sb., o stanovení podmínek požární bezpečnosti a výkonu státního požárního dozoru (vyhláška o požární prevenci) </w:t>
      </w:r>
    </w:p>
    <w:p>
      <w:pPr>
        <w:pStyle w:val="Default"/>
        <w:rPr>
          <w:rFonts w:cs="Arial" w:ascii="Arial" w:hAnsi="Arial"/>
          <w:color w:val="00000A"/>
          <w:sz w:val="22"/>
          <w:szCs w:val="22"/>
          <w:lang w:val="cs-CZ"/>
        </w:rPr>
      </w:pPr>
      <w:r>
        <w:rPr>
          <w:rFonts w:cs="Arial" w:ascii="Arial" w:hAnsi="Arial"/>
          <w:color w:val="00000A"/>
          <w:sz w:val="22"/>
          <w:szCs w:val="22"/>
          <w:lang w:val="cs-CZ"/>
        </w:rPr>
        <w:t xml:space="preserve">Nařízení vlády č. 378/2001 Sb., kterým se stanoví bližší požadavky na bezpečný provoz a používání strojů, technických zařízení, přístrojů a nářadí </w:t>
      </w:r>
    </w:p>
    <w:p>
      <w:pPr>
        <w:pStyle w:val="Default"/>
        <w:rPr>
          <w:rFonts w:cs="Arial" w:ascii="Arial" w:hAnsi="Arial"/>
          <w:color w:val="00000A"/>
          <w:sz w:val="22"/>
          <w:szCs w:val="22"/>
          <w:lang w:val="cs-CZ"/>
        </w:rPr>
      </w:pPr>
      <w:r>
        <w:rPr>
          <w:rFonts w:cs="Arial" w:ascii="Arial" w:hAnsi="Arial"/>
          <w:color w:val="00000A"/>
          <w:sz w:val="22"/>
          <w:szCs w:val="22"/>
          <w:lang w:val="cs-CZ"/>
        </w:rPr>
        <w:t>Nařízení, vlády č. 494/2001 Sb., kterým se stanoví způsob evidence, hlášení a zasílání záznamu o úrazu, vzor záznamu o úrazu a okruh orgánů a institucí, kterým se ohlašuje pracovní úraz a zasílá záznam o úrazu</w:t>
      </w:r>
    </w:p>
    <w:p>
      <w:pPr>
        <w:pStyle w:val="Default"/>
        <w:rPr>
          <w:rFonts w:cs="Arial" w:ascii="Arial" w:hAnsi="Arial"/>
          <w:color w:val="00000A"/>
          <w:sz w:val="22"/>
          <w:szCs w:val="22"/>
          <w:lang w:val="cs-CZ"/>
        </w:rPr>
      </w:pPr>
      <w:r>
        <w:rPr>
          <w:rFonts w:cs="Arial" w:ascii="Arial" w:hAnsi="Arial"/>
          <w:color w:val="00000A"/>
          <w:sz w:val="22"/>
          <w:szCs w:val="22"/>
          <w:lang w:val="cs-CZ"/>
        </w:rPr>
        <w:t>Nařízení vlády č. 495/2001 Sb., kterým se stanoví rozsah a bližší podmínky poskytování osobních ochranných pracovních prostředků, mycích, čisticích a dezinfekčních prostředků</w:t>
      </w:r>
    </w:p>
    <w:p>
      <w:pPr>
        <w:pStyle w:val="Default"/>
        <w:rPr>
          <w:rFonts w:cs="Arial" w:ascii="Arial" w:hAnsi="Arial"/>
          <w:color w:val="00000A"/>
          <w:sz w:val="22"/>
          <w:szCs w:val="22"/>
          <w:lang w:val="cs-CZ"/>
        </w:rPr>
      </w:pPr>
      <w:r>
        <w:rPr>
          <w:rFonts w:cs="Arial" w:ascii="Arial" w:hAnsi="Arial"/>
          <w:color w:val="00000A"/>
          <w:sz w:val="22"/>
          <w:szCs w:val="22"/>
          <w:lang w:val="cs-CZ"/>
        </w:rPr>
        <w:t>Nařízení vlády č. 11/2002 Sb., kterým se stanoví vzhled a umístění bezpečnostních značek a zavedení signálů</w:t>
      </w:r>
    </w:p>
    <w:p>
      <w:pPr>
        <w:pStyle w:val="Default"/>
        <w:rPr>
          <w:rFonts w:cs="Arial" w:ascii="Arial" w:hAnsi="Arial"/>
          <w:color w:val="00000A"/>
          <w:sz w:val="22"/>
          <w:szCs w:val="22"/>
          <w:lang w:val="cs-CZ"/>
        </w:rPr>
      </w:pPr>
      <w:r>
        <w:rPr>
          <w:rFonts w:cs="Arial" w:ascii="Arial" w:hAnsi="Arial"/>
          <w:color w:val="00000A"/>
          <w:sz w:val="22"/>
          <w:szCs w:val="22"/>
          <w:lang w:val="cs-CZ"/>
        </w:rPr>
        <w:t>Nařízení vlády č. 163/2002 Sb., kterým se stanoví technické požadavky na vybrané stavební výrobky</w:t>
      </w:r>
    </w:p>
    <w:p>
      <w:pPr>
        <w:pStyle w:val="Default"/>
        <w:rPr>
          <w:rFonts w:cs="Arial" w:ascii="Arial" w:hAnsi="Arial"/>
          <w:color w:val="00000A"/>
          <w:sz w:val="22"/>
          <w:szCs w:val="22"/>
          <w:lang w:val="cs-CZ"/>
        </w:rPr>
      </w:pPr>
      <w:r>
        <w:rPr>
          <w:rFonts w:cs="Arial" w:ascii="Arial" w:hAnsi="Arial"/>
          <w:color w:val="00000A"/>
          <w:sz w:val="22"/>
          <w:szCs w:val="22"/>
          <w:lang w:val="cs-CZ"/>
        </w:rPr>
        <w:t>Nařízení vlády č. 168/2002 Sb., kterým se stanoví způsob organizace práce a pracovních postupů, které je zaměstnavatel povinen zajistit při provozování dopravy dopravními prostředky</w:t>
      </w:r>
    </w:p>
    <w:p>
      <w:pPr>
        <w:pStyle w:val="Default"/>
        <w:rPr>
          <w:rFonts w:cs="Arial" w:ascii="Arial" w:hAnsi="Arial"/>
          <w:color w:val="00000A"/>
          <w:sz w:val="22"/>
          <w:szCs w:val="22"/>
          <w:lang w:val="cs-CZ"/>
        </w:rPr>
      </w:pPr>
      <w:r>
        <w:rPr>
          <w:rFonts w:cs="Arial" w:ascii="Arial" w:hAnsi="Arial"/>
          <w:color w:val="00000A"/>
          <w:sz w:val="22"/>
          <w:szCs w:val="22"/>
          <w:lang w:val="cs-CZ"/>
        </w:rPr>
        <w:t>Nařízení vlády č. 190/2002 Sb., kterým se stanoví technické požadavky na stavební výrobky označované CE</w:t>
      </w:r>
    </w:p>
    <w:p>
      <w:pPr>
        <w:pStyle w:val="Default"/>
        <w:rPr>
          <w:rFonts w:cs="Arial" w:ascii="Arial" w:hAnsi="Arial"/>
          <w:color w:val="00000A"/>
          <w:sz w:val="22"/>
          <w:szCs w:val="22"/>
          <w:lang w:val="cs-CZ"/>
        </w:rPr>
      </w:pPr>
      <w:r>
        <w:rPr>
          <w:rFonts w:cs="Arial" w:ascii="Arial" w:hAnsi="Arial"/>
          <w:color w:val="00000A"/>
          <w:sz w:val="22"/>
          <w:szCs w:val="22"/>
          <w:lang w:val="cs-CZ"/>
        </w:rPr>
        <w:t>Nařízení vlády č. 17/2003 Sb., kterým se stanoví technické požadavky na elektrická zařízení nízkého napětí</w:t>
      </w:r>
    </w:p>
    <w:p>
      <w:pPr>
        <w:pStyle w:val="Default"/>
        <w:rPr>
          <w:rFonts w:cs="Arial" w:ascii="Arial" w:hAnsi="Arial"/>
          <w:color w:val="00000A"/>
          <w:sz w:val="22"/>
          <w:szCs w:val="22"/>
          <w:lang w:val="cs-CZ"/>
        </w:rPr>
      </w:pPr>
      <w:r>
        <w:rPr>
          <w:rFonts w:cs="Arial" w:ascii="Arial" w:hAnsi="Arial"/>
          <w:color w:val="00000A"/>
          <w:sz w:val="22"/>
          <w:szCs w:val="22"/>
          <w:lang w:val="cs-CZ"/>
        </w:rPr>
        <w:t>Nařízení vlády č. 21/2003 Sb., kterým se stanoví technické požadavky na osobní ochranné prostředky</w:t>
      </w:r>
    </w:p>
    <w:p>
      <w:pPr>
        <w:pStyle w:val="Default"/>
        <w:rPr>
          <w:rFonts w:cs="Arial" w:ascii="Arial" w:hAnsi="Arial"/>
          <w:color w:val="00000A"/>
          <w:sz w:val="22"/>
          <w:szCs w:val="22"/>
          <w:lang w:val="cs-CZ"/>
        </w:rPr>
      </w:pPr>
      <w:r>
        <w:rPr>
          <w:rFonts w:cs="Arial" w:ascii="Arial" w:hAnsi="Arial"/>
          <w:color w:val="00000A"/>
          <w:sz w:val="22"/>
          <w:szCs w:val="22"/>
          <w:lang w:val="cs-CZ"/>
        </w:rPr>
        <w:t>Vyhláška č. 432/2003 Sb., kterou se stanoví podmínky pro zařazování prací do kategorií, limitní hodnoty ukazatelů biologických expozičních testů, podmínky Odběru biologického materiálu pro provádění biologických expozičních testů a náležitosti hlášení prací s azbestem a biologickými činiteli</w:t>
      </w:r>
    </w:p>
    <w:p>
      <w:pPr>
        <w:pStyle w:val="Default"/>
        <w:rPr>
          <w:rFonts w:cs="Arial" w:ascii="Arial" w:hAnsi="Arial"/>
          <w:color w:val="00000A"/>
          <w:sz w:val="22"/>
          <w:szCs w:val="22"/>
          <w:lang w:val="cs-CZ"/>
        </w:rPr>
      </w:pPr>
      <w:r>
        <w:rPr>
          <w:rFonts w:cs="Arial" w:ascii="Arial" w:hAnsi="Arial"/>
          <w:color w:val="00000A"/>
          <w:sz w:val="22"/>
          <w:szCs w:val="22"/>
          <w:lang w:val="cs-CZ"/>
        </w:rPr>
        <w:t>Vyhláška MŽP č. 366/2004 Sb., o některých podrobnostech systému prevence závažných havárií</w:t>
      </w:r>
    </w:p>
    <w:p>
      <w:pPr>
        <w:pStyle w:val="Default"/>
        <w:rPr>
          <w:rFonts w:cs="Arial" w:ascii="Arial" w:hAnsi="Arial"/>
          <w:color w:val="00000A"/>
          <w:sz w:val="22"/>
          <w:szCs w:val="22"/>
          <w:lang w:val="cs-CZ"/>
        </w:rPr>
      </w:pPr>
      <w:r>
        <w:rPr>
          <w:rFonts w:cs="Arial" w:ascii="Arial" w:hAnsi="Arial"/>
          <w:color w:val="00000A"/>
          <w:sz w:val="22"/>
          <w:szCs w:val="22"/>
          <w:lang w:val="cs-CZ"/>
        </w:rPr>
        <w:t>Vyhláška 192/2005 Sb., kterou se mění vyhláška Českého úřadu bezpečnosti práce č. 48/1982 Sb., kterou se stanoví základní požadavky k zajištění bezpečnosti práce a technických zařízení, ve znění pozdějších předpisů</w:t>
      </w:r>
    </w:p>
    <w:p>
      <w:pPr>
        <w:pStyle w:val="Default"/>
        <w:rPr>
          <w:rFonts w:cs="Arial" w:ascii="Arial" w:hAnsi="Arial"/>
          <w:color w:val="00000A"/>
          <w:sz w:val="22"/>
          <w:szCs w:val="22"/>
          <w:lang w:val="cs-CZ"/>
        </w:rPr>
      </w:pPr>
      <w:r>
        <w:rPr>
          <w:rFonts w:cs="Arial" w:ascii="Arial" w:hAnsi="Arial"/>
          <w:color w:val="00000A"/>
          <w:sz w:val="22"/>
          <w:szCs w:val="22"/>
          <w:lang w:val="cs-CZ"/>
        </w:rPr>
        <w:t>Nařízení vlády 101/2005 Sb. o podrobnějších požadavcích na pracoviště a pracovní prostředí</w:t>
      </w:r>
    </w:p>
    <w:p>
      <w:pPr>
        <w:pStyle w:val="Default"/>
        <w:rPr>
          <w:rFonts w:cs="Arial" w:ascii="Arial" w:hAnsi="Arial"/>
          <w:color w:val="00000A"/>
          <w:sz w:val="22"/>
          <w:szCs w:val="22"/>
          <w:lang w:val="cs-CZ"/>
        </w:rPr>
      </w:pPr>
      <w:r>
        <w:rPr>
          <w:rFonts w:cs="Arial" w:ascii="Arial" w:hAnsi="Arial"/>
          <w:color w:val="00000A"/>
          <w:sz w:val="22"/>
          <w:szCs w:val="22"/>
          <w:lang w:val="cs-CZ"/>
        </w:rPr>
        <w:t>Zákon 251/2005 Sb. o inspekci práce</w:t>
      </w:r>
    </w:p>
    <w:p>
      <w:pPr>
        <w:pStyle w:val="Default"/>
        <w:rPr>
          <w:rFonts w:cs="Arial" w:ascii="Arial" w:hAnsi="Arial"/>
          <w:color w:val="00000A"/>
          <w:sz w:val="22"/>
          <w:szCs w:val="22"/>
          <w:lang w:val="cs-CZ"/>
        </w:rPr>
      </w:pPr>
      <w:r>
        <w:rPr>
          <w:rFonts w:cs="Arial" w:ascii="Arial" w:hAnsi="Arial"/>
          <w:color w:val="00000A"/>
          <w:sz w:val="22"/>
          <w:szCs w:val="22"/>
          <w:lang w:val="cs-CZ"/>
        </w:rPr>
        <w:t>Nařízení vlády 362/2005 Sb. o bližších požadavcích na bezpečnost a ochranu zdraví při práci na pracovištích s nebezpečím pádu z výšky nebo do hloubky</w:t>
      </w:r>
    </w:p>
    <w:p>
      <w:pPr>
        <w:pStyle w:val="Default"/>
        <w:rPr>
          <w:rFonts w:cs="Arial" w:ascii="Arial" w:hAnsi="Arial"/>
          <w:color w:val="00000A"/>
          <w:sz w:val="22"/>
          <w:szCs w:val="22"/>
          <w:lang w:val="cs-CZ"/>
        </w:rPr>
      </w:pPr>
      <w:r>
        <w:rPr>
          <w:rFonts w:cs="Arial" w:ascii="Arial" w:hAnsi="Arial"/>
          <w:color w:val="00000A"/>
          <w:sz w:val="22"/>
          <w:szCs w:val="22"/>
          <w:lang w:val="cs-CZ"/>
        </w:rPr>
        <w:t>Zákon 183/2006 Sb. o územním plánování a stavebním řádu (stavební zákon)</w:t>
      </w:r>
    </w:p>
    <w:p>
      <w:pPr>
        <w:pStyle w:val="Default"/>
        <w:rPr>
          <w:rFonts w:cs="Arial" w:ascii="Arial" w:hAnsi="Arial"/>
          <w:color w:val="00000A"/>
          <w:sz w:val="22"/>
          <w:szCs w:val="22"/>
          <w:lang w:val="cs-CZ"/>
        </w:rPr>
      </w:pPr>
      <w:r>
        <w:rPr>
          <w:rFonts w:cs="Arial" w:ascii="Arial" w:hAnsi="Arial"/>
          <w:color w:val="00000A"/>
          <w:sz w:val="22"/>
          <w:szCs w:val="22"/>
          <w:lang w:val="cs-CZ"/>
        </w:rPr>
        <w:t>Zákon č. 262/2006 Sb. - zákoník práce, ve znění pozdějších předpisů</w:t>
      </w:r>
    </w:p>
    <w:p>
      <w:pPr>
        <w:pStyle w:val="Default"/>
        <w:rPr>
          <w:rFonts w:cs="Arial" w:ascii="Arial" w:hAnsi="Arial"/>
          <w:color w:val="00000A"/>
          <w:sz w:val="22"/>
          <w:szCs w:val="22"/>
          <w:lang w:val="cs-CZ"/>
        </w:rPr>
      </w:pPr>
      <w:r>
        <w:rPr>
          <w:rFonts w:cs="Arial" w:ascii="Arial" w:hAnsi="Arial"/>
          <w:color w:val="00000A"/>
          <w:sz w:val="22"/>
          <w:szCs w:val="22"/>
          <w:lang w:val="cs-CZ"/>
        </w:rPr>
        <w:t>Zákon č. 309/2006 Sb., kterým se upravují další požadavky bezpečnosti a ochrany zdraví při práci v pracovněprávních vztazích a o zajištění bezpečnosti a ochrany zdraví při činnosti nebo poskytování služeb mimo pracovněprávní vztahy (zákon o zajištění dalších podmínek bezpečnosti a ochrany zdraví při práci)</w:t>
      </w:r>
    </w:p>
    <w:p>
      <w:pPr>
        <w:pStyle w:val="Default"/>
        <w:rPr>
          <w:rFonts w:cs="Arial" w:ascii="Arial" w:hAnsi="Arial"/>
          <w:color w:val="00000A"/>
          <w:sz w:val="22"/>
          <w:szCs w:val="22"/>
          <w:lang w:val="cs-CZ"/>
        </w:rPr>
      </w:pPr>
      <w:r>
        <w:rPr>
          <w:rFonts w:cs="Arial" w:ascii="Arial" w:hAnsi="Arial"/>
          <w:color w:val="00000A"/>
          <w:sz w:val="22"/>
          <w:szCs w:val="22"/>
          <w:lang w:val="cs-CZ"/>
        </w:rPr>
        <w:t>Vyhláška 499/2006 Sb. o dokumentaci staveb</w:t>
      </w:r>
    </w:p>
    <w:p>
      <w:pPr>
        <w:pStyle w:val="Default"/>
        <w:rPr>
          <w:rFonts w:cs="Arial" w:ascii="Arial" w:hAnsi="Arial"/>
          <w:color w:val="00000A"/>
          <w:sz w:val="22"/>
          <w:szCs w:val="22"/>
          <w:lang w:val="cs-CZ"/>
        </w:rPr>
      </w:pPr>
      <w:r>
        <w:rPr>
          <w:rFonts w:cs="Arial" w:ascii="Arial" w:hAnsi="Arial"/>
          <w:color w:val="00000A"/>
          <w:sz w:val="22"/>
          <w:szCs w:val="22"/>
          <w:lang w:val="cs-CZ"/>
        </w:rPr>
        <w:t>Vyhláška 500/2006 Sb. o územně analytických podkladech, územně plánovací dokumentaci a způsobu evidence územně plánovací činnosti</w:t>
      </w:r>
    </w:p>
    <w:p>
      <w:pPr>
        <w:pStyle w:val="Default"/>
        <w:rPr>
          <w:rFonts w:cs="Arial" w:ascii="Arial" w:hAnsi="Arial"/>
          <w:color w:val="00000A"/>
          <w:sz w:val="22"/>
          <w:szCs w:val="22"/>
          <w:lang w:val="cs-CZ"/>
        </w:rPr>
      </w:pPr>
      <w:r>
        <w:rPr>
          <w:rFonts w:cs="Arial" w:ascii="Arial" w:hAnsi="Arial"/>
          <w:color w:val="00000A"/>
          <w:sz w:val="22"/>
          <w:szCs w:val="22"/>
          <w:lang w:val="cs-CZ"/>
        </w:rPr>
        <w:t>Vyhláška 501/2006 Sb. o obecných požadavcích na využívání území</w:t>
      </w:r>
    </w:p>
    <w:p>
      <w:pPr>
        <w:pStyle w:val="Default"/>
        <w:rPr>
          <w:rFonts w:cs="Arial" w:ascii="Arial" w:hAnsi="Arial"/>
          <w:color w:val="00000A"/>
          <w:sz w:val="22"/>
          <w:szCs w:val="22"/>
          <w:lang w:val="cs-CZ"/>
        </w:rPr>
      </w:pPr>
      <w:r>
        <w:rPr>
          <w:rFonts w:cs="Arial" w:ascii="Arial" w:hAnsi="Arial"/>
          <w:color w:val="00000A"/>
          <w:sz w:val="22"/>
          <w:szCs w:val="22"/>
          <w:lang w:val="cs-CZ"/>
        </w:rPr>
        <w:t>Vyhláška 503/2006 Sb. o podrobnější úpravě územního řízení, veřejnoprávní smlouvy a územního opatření</w:t>
      </w:r>
    </w:p>
    <w:p>
      <w:pPr>
        <w:pStyle w:val="Default"/>
        <w:rPr>
          <w:rFonts w:cs="Arial" w:ascii="Arial" w:hAnsi="Arial"/>
          <w:color w:val="00000A"/>
          <w:sz w:val="22"/>
          <w:szCs w:val="22"/>
          <w:lang w:val="cs-CZ"/>
        </w:rPr>
      </w:pPr>
      <w:r>
        <w:rPr>
          <w:rFonts w:cs="Arial" w:ascii="Arial" w:hAnsi="Arial"/>
          <w:color w:val="00000A"/>
          <w:sz w:val="22"/>
          <w:szCs w:val="22"/>
          <w:lang w:val="cs-CZ"/>
        </w:rPr>
        <w:t>Vyhláška 526/2006 Sb., kterou se provádějí některá ustanovení stavebního zákona ve věcech stavebního řádu</w:t>
      </w:r>
    </w:p>
    <w:p>
      <w:pPr>
        <w:pStyle w:val="Default"/>
        <w:rPr>
          <w:rFonts w:cs="Arial" w:ascii="Arial" w:hAnsi="Arial"/>
          <w:color w:val="00000A"/>
          <w:sz w:val="22"/>
          <w:szCs w:val="22"/>
          <w:lang w:val="cs-CZ"/>
        </w:rPr>
      </w:pPr>
      <w:r>
        <w:rPr>
          <w:rFonts w:cs="Arial" w:ascii="Arial" w:hAnsi="Arial"/>
          <w:color w:val="00000A"/>
          <w:sz w:val="22"/>
          <w:szCs w:val="22"/>
          <w:lang w:val="cs-CZ"/>
        </w:rPr>
        <w:t>Nařízení vlády 591/2006 Sb., o bližších minimálních požadavcích na bezpečnost a ochranu zdraví při práci na staveništích</w:t>
      </w:r>
    </w:p>
    <w:p>
      <w:pPr>
        <w:pStyle w:val="Default"/>
        <w:rPr>
          <w:rFonts w:cs="Arial" w:ascii="Arial" w:hAnsi="Arial"/>
          <w:color w:val="00000A"/>
          <w:sz w:val="22"/>
          <w:szCs w:val="22"/>
          <w:lang w:val="cs-CZ"/>
        </w:rPr>
      </w:pPr>
      <w:r>
        <w:rPr>
          <w:rFonts w:cs="Arial" w:ascii="Arial" w:hAnsi="Arial"/>
          <w:color w:val="00000A"/>
          <w:sz w:val="22"/>
          <w:szCs w:val="22"/>
          <w:lang w:val="cs-CZ"/>
        </w:rPr>
        <w:t>Nařízení vlády č. 361/2007 Sb., kterým se stanoví podmínky ochrany zdraví při práci, v platném znění</w:t>
      </w:r>
    </w:p>
    <w:p>
      <w:pPr>
        <w:pStyle w:val="Default"/>
        <w:rPr>
          <w:rFonts w:cs="Arial" w:ascii="Arial" w:hAnsi="Arial"/>
          <w:color w:val="00000A"/>
          <w:sz w:val="22"/>
          <w:szCs w:val="22"/>
          <w:lang w:val="cs-CZ"/>
        </w:rPr>
      </w:pPr>
      <w:r>
        <w:rPr>
          <w:rFonts w:cs="Arial" w:ascii="Arial" w:hAnsi="Arial"/>
          <w:color w:val="00000A"/>
          <w:sz w:val="22"/>
          <w:szCs w:val="22"/>
          <w:lang w:val="cs-CZ"/>
        </w:rPr>
        <w:t>Vyhláška č. 23/2008 Sb., o technických podmínkách požární ochrany staveb</w:t>
      </w:r>
    </w:p>
    <w:p>
      <w:pPr>
        <w:pStyle w:val="Default"/>
        <w:rPr>
          <w:rFonts w:cs="Arial" w:ascii="Arial" w:hAnsi="Arial"/>
          <w:color w:val="00000A"/>
          <w:sz w:val="22"/>
          <w:szCs w:val="22"/>
          <w:lang w:val="cs-CZ"/>
        </w:rPr>
      </w:pPr>
      <w:r>
        <w:rPr>
          <w:rFonts w:cs="Arial" w:ascii="Arial" w:hAnsi="Arial"/>
          <w:color w:val="00000A"/>
          <w:sz w:val="22"/>
          <w:szCs w:val="22"/>
          <w:lang w:val="cs-CZ"/>
        </w:rPr>
        <w:t>Nařízení vlády č. 1/2008 Sb. o ochraně zdraví před neionizujícím zářením</w:t>
      </w:r>
    </w:p>
    <w:p>
      <w:pPr>
        <w:pStyle w:val="Default"/>
        <w:tabs>
          <w:tab w:val="left" w:pos="227" w:leader="none"/>
        </w:tabs>
        <w:rPr>
          <w:rFonts w:cs="Arial" w:ascii="Arial" w:hAnsi="Arial"/>
          <w:color w:val="00000A"/>
          <w:sz w:val="22"/>
          <w:szCs w:val="22"/>
          <w:lang w:val="cs-CZ"/>
        </w:rPr>
      </w:pPr>
      <w:r>
        <w:rPr>
          <w:rFonts w:cs="Arial" w:ascii="Arial" w:hAnsi="Arial"/>
          <w:color w:val="00000A"/>
          <w:sz w:val="22"/>
          <w:szCs w:val="22"/>
          <w:lang w:val="cs-CZ"/>
        </w:rPr>
        <w:t>Vyhláška č. 268/2009 Sb. o technických požadavcích na stavby</w:t>
      </w:r>
    </w:p>
    <w:p>
      <w:pPr>
        <w:pStyle w:val="Default"/>
        <w:tabs>
          <w:tab w:val="left" w:pos="227" w:leader="none"/>
        </w:tabs>
        <w:rPr>
          <w:rFonts w:cs="Arial" w:ascii="Arial" w:hAnsi="Arial"/>
          <w:color w:val="00000A"/>
          <w:sz w:val="22"/>
          <w:szCs w:val="22"/>
          <w:lang w:val="cs-CZ"/>
        </w:rPr>
      </w:pPr>
      <w:r>
        <w:rPr>
          <w:rFonts w:cs="Arial" w:ascii="Arial" w:hAnsi="Arial"/>
          <w:color w:val="00000A"/>
          <w:sz w:val="22"/>
          <w:szCs w:val="22"/>
          <w:lang w:val="cs-CZ"/>
        </w:rPr>
        <w:t>Vyhláška č. 398/2009 Sb. o obecných technických požadavcích zabezpečujících bezbariérové užívání staveb</w:t>
      </w:r>
    </w:p>
    <w:p>
      <w:pPr>
        <w:pStyle w:val="Default"/>
        <w:tabs>
          <w:tab w:val="left" w:pos="227" w:leader="none"/>
        </w:tabs>
        <w:rPr>
          <w:rFonts w:cs="Arial" w:ascii="Arial" w:hAnsi="Arial"/>
          <w:color w:val="00000A"/>
          <w:sz w:val="22"/>
          <w:szCs w:val="22"/>
          <w:lang w:val="cs-CZ"/>
        </w:rPr>
      </w:pPr>
      <w:r>
        <w:rPr>
          <w:rFonts w:cs="Arial" w:ascii="Arial" w:hAnsi="Arial"/>
          <w:color w:val="00000A"/>
          <w:sz w:val="22"/>
          <w:szCs w:val="22"/>
          <w:lang w:val="cs-CZ"/>
        </w:rPr>
        <w:t>Vyhláška č. 73/2010 Sb. o stanovení vyhrazených elektrických technických zařízení, jejich zařazení do tříd a skupin a o bližších podmínkách jejich bezpečnosti (vyhláška o vyhrazených elektrických technických zařízeních)</w:t>
      </w:r>
    </w:p>
    <w:p>
      <w:pPr>
        <w:pStyle w:val="Default"/>
        <w:tabs>
          <w:tab w:val="left" w:pos="227" w:leader="none"/>
        </w:tabs>
        <w:rPr>
          <w:rFonts w:cs="Arial" w:ascii="Arial" w:hAnsi="Arial"/>
          <w:color w:val="00000A"/>
          <w:sz w:val="22"/>
          <w:szCs w:val="22"/>
          <w:lang w:val="cs-CZ"/>
        </w:rPr>
      </w:pPr>
      <w:r>
        <w:rPr>
          <w:rFonts w:cs="Arial" w:ascii="Arial" w:hAnsi="Arial"/>
          <w:color w:val="00000A"/>
          <w:sz w:val="22"/>
          <w:szCs w:val="22"/>
          <w:lang w:val="cs-CZ"/>
        </w:rPr>
        <w:t>Nařízení vlády č.91/2010 Sb. o podmínkách požární bezpečnosti při provozu komínů, kouřovodů a spotřebičů paliv</w:t>
      </w:r>
    </w:p>
    <w:p>
      <w:pPr>
        <w:pStyle w:val="Normal"/>
        <w:spacing w:before="0" w:after="0"/>
        <w:rPr>
          <w:rFonts w:cs="Arial" w:ascii="Arial" w:hAnsi="Arial"/>
        </w:rPr>
      </w:pPr>
      <w:r>
        <w:rPr>
          <w:rFonts w:cs="Arial" w:ascii="Arial" w:hAnsi="Arial"/>
        </w:rPr>
        <w:t xml:space="preserve">Zákon č. </w:t>
      </w:r>
      <w:r>
        <w:fldChar w:fldCharType="begin"/>
      </w:r>
      <w:r>
        <w:instrText> HYPERLINK "http://portal.gov.cz/app/zakony/zakonPar.jsp?idBiblio=75500&amp;fulltext=&amp;nr=372~2F2011&amp;part=&amp;name=&amp;rpp=15" \l "local-content"</w:instrText>
      </w:r>
      <w:r>
        <w:fldChar w:fldCharType="separate"/>
      </w:r>
      <w:r>
        <w:rPr>
          <w:rStyle w:val="Internetovodkaz"/>
          <w:rFonts w:cs="Arial"/>
          <w:color w:val="00000A"/>
        </w:rPr>
        <w:t>372/2011</w:t>
      </w:r>
      <w:r>
        <w:fldChar w:fldCharType="end"/>
      </w:r>
      <w:r>
        <w:rPr>
          <w:rFonts w:cs="Arial" w:ascii="Arial" w:hAnsi="Arial"/>
        </w:rPr>
        <w:t xml:space="preserve"> Sb., o zdravotních službách a podmínkách jejich poskytování, ve znění pozdějších předpisů</w:t>
      </w:r>
    </w:p>
    <w:p>
      <w:pPr>
        <w:pStyle w:val="Normal"/>
        <w:spacing w:before="0" w:after="0"/>
        <w:rPr>
          <w:rFonts w:cs="Arial" w:ascii="Arial" w:hAnsi="Arial"/>
        </w:rPr>
      </w:pPr>
      <w:r>
        <w:rPr>
          <w:rFonts w:cs="Arial" w:ascii="Arial" w:hAnsi="Arial"/>
        </w:rPr>
        <w:t xml:space="preserve">Zákon č. </w:t>
      </w:r>
      <w:r>
        <w:fldChar w:fldCharType="begin"/>
      </w:r>
      <w:r>
        <w:instrText> HYPERLINK "http://portal.gov.cz/app/zakony/zakonPar.jsp?idBiblio=75507&amp;fulltext=&amp;nr=373~2F2011&amp;part=&amp;name=&amp;rpp=15" \l "local-content"</w:instrText>
      </w:r>
      <w:r>
        <w:fldChar w:fldCharType="separate"/>
      </w:r>
      <w:r>
        <w:rPr>
          <w:rStyle w:val="Internetovodkaz"/>
          <w:rFonts w:cs="Arial"/>
          <w:color w:val="00000A"/>
        </w:rPr>
        <w:t>373/2011</w:t>
      </w:r>
      <w:r>
        <w:fldChar w:fldCharType="end"/>
      </w:r>
      <w:r>
        <w:rPr>
          <w:rFonts w:cs="Arial" w:ascii="Arial" w:hAnsi="Arial"/>
        </w:rPr>
        <w:t xml:space="preserve"> Sb., o specifických zdravotních službách, ve znění pozdějších předpisů</w:t>
      </w:r>
    </w:p>
    <w:p>
      <w:pPr>
        <w:pStyle w:val="Normal"/>
        <w:spacing w:before="0" w:after="0"/>
        <w:rPr>
          <w:rFonts w:cs="Arial" w:ascii="Arial" w:hAnsi="Arial"/>
        </w:rPr>
      </w:pPr>
      <w:r>
        <w:rPr>
          <w:rFonts w:cs="Arial" w:ascii="Arial" w:hAnsi="Arial"/>
        </w:rPr>
        <w:t xml:space="preserve">Vyhláška č. </w:t>
      </w:r>
      <w:r>
        <w:fldChar w:fldCharType="begin"/>
      </w:r>
      <w:r>
        <w:instrText> HYPERLINK "http://portal.gov.cz/app/zakony/zakonPar.jsp?idBiblio=77217&amp;fulltext=&amp;nr=98~2F2012&amp;part=&amp;name=&amp;rpp=15" \l "local-content"</w:instrText>
      </w:r>
      <w:r>
        <w:fldChar w:fldCharType="separate"/>
      </w:r>
      <w:r>
        <w:rPr>
          <w:rStyle w:val="Internetovodkaz"/>
          <w:rFonts w:cs="Arial"/>
          <w:color w:val="00000A"/>
        </w:rPr>
        <w:t>98/2012</w:t>
      </w:r>
      <w:r>
        <w:fldChar w:fldCharType="end"/>
      </w:r>
      <w:r>
        <w:rPr>
          <w:rFonts w:cs="Arial" w:ascii="Arial" w:hAnsi="Arial"/>
        </w:rPr>
        <w:t xml:space="preserve"> Sb., o zdravotnické dokumentaci, ve znění pozdějších předpisů</w:t>
      </w:r>
    </w:p>
    <w:p>
      <w:pPr>
        <w:pStyle w:val="Normal"/>
        <w:spacing w:before="0" w:after="0"/>
        <w:rPr>
          <w:rFonts w:cs="Arial" w:ascii="Arial" w:hAnsi="Arial"/>
        </w:rPr>
      </w:pPr>
      <w:r>
        <w:rPr>
          <w:rFonts w:cs="Arial" w:ascii="Arial" w:hAnsi="Arial"/>
        </w:rPr>
        <w:t xml:space="preserve">Vyhláška č. </w:t>
      </w:r>
      <w:r>
        <w:fldChar w:fldCharType="begin"/>
      </w:r>
      <w:r>
        <w:instrText> HYPERLINK "http://portal.gov.cz/app/zakony/zakonPar.jsp?idBiblio=55849&amp;fulltext=&amp;nr=288~2F2003&amp;part=&amp;name=&amp;rpp=15" \l "local-content"</w:instrText>
      </w:r>
      <w:r>
        <w:fldChar w:fldCharType="separate"/>
      </w:r>
      <w:r>
        <w:rPr>
          <w:rStyle w:val="Internetovodkaz"/>
          <w:rFonts w:cs="Arial"/>
          <w:color w:val="00000A"/>
        </w:rPr>
        <w:t>288/2003</w:t>
      </w:r>
      <w:r>
        <w:fldChar w:fldCharType="end"/>
      </w:r>
      <w:r>
        <w:rPr>
          <w:rFonts w:cs="Arial" w:ascii="Arial" w:hAnsi="Arial"/>
        </w:rPr>
        <w:t xml:space="preserve"> Sb., kterou se stanoví práce a pracoviště, které jsou zakázány těhotným ženám, kojícím ženám, matkám do konce devátého měsíce po porodu a mladistvým, a podmínky, za nichž mohou mladiství výjimečně tyto práce konat z důvodu přípravy na povolání, ve znění pozdějších předpisů.</w:t>
      </w:r>
    </w:p>
    <w:p>
      <w:pPr>
        <w:pStyle w:val="Normal"/>
        <w:spacing w:before="0" w:after="0"/>
        <w:rPr>
          <w:rFonts w:cs="Arial" w:ascii="Arial" w:hAnsi="Arial"/>
        </w:rPr>
      </w:pPr>
      <w:r>
        <w:rPr>
          <w:rFonts w:cs="Arial" w:ascii="Arial" w:hAnsi="Arial"/>
        </w:rPr>
      </w:r>
    </w:p>
    <w:p>
      <w:pPr>
        <w:pStyle w:val="Normal"/>
        <w:rPr>
          <w:rFonts w:cs="Arial" w:ascii="Arial" w:hAnsi="Arial"/>
          <w:b/>
        </w:rPr>
      </w:pPr>
      <w:bookmarkStart w:id="17" w:name="_Toc172079810"/>
      <w:bookmarkStart w:id="18" w:name="_Toc179523854"/>
      <w:r>
        <w:rPr>
          <w:rFonts w:cs="Arial" w:ascii="Arial" w:hAnsi="Arial"/>
          <w:b/>
        </w:rPr>
        <w:t>Podmínky bezpečnosti a ochrany zdraví při práci</w:t>
      </w:r>
      <w:bookmarkEnd w:id="17"/>
      <w:bookmarkEnd w:id="18"/>
      <w:r>
        <w:rPr>
          <w:rFonts w:cs="Arial" w:ascii="Arial" w:hAnsi="Arial"/>
          <w:b/>
        </w:rPr>
        <w:t>:</w:t>
      </w:r>
    </w:p>
    <w:p>
      <w:pPr>
        <w:pStyle w:val="Normal"/>
        <w:spacing w:before="0" w:after="0"/>
        <w:rPr>
          <w:rStyle w:val="Zkladntext1"/>
          <w:rFonts w:cs="Arial"/>
          <w:sz w:val="22"/>
        </w:rPr>
      </w:pPr>
      <w:r>
        <w:rPr>
          <w:rStyle w:val="Zkladntext1"/>
          <w:rFonts w:cs="Arial"/>
          <w:sz w:val="22"/>
        </w:rPr>
        <w:t>V souladu s § 15, odst.1, zákona č.309/2006 Sb. je zadavatel stavby povinen doručit oblastnímu inspektorátu práce příslušnému podle místa staveniště oznámení o zahájení prací nejpozději do 8 dnů před předáním staveniště zhotoviteli; oznámení může být doručeno v listinné nebo elektronické podobě.</w:t>
      </w:r>
    </w:p>
    <w:p>
      <w:pPr>
        <w:pStyle w:val="Normal"/>
        <w:spacing w:before="0" w:after="0"/>
        <w:rPr>
          <w:rStyle w:val="Zkladntext1"/>
          <w:rFonts w:cs="Arial"/>
          <w:sz w:val="22"/>
        </w:rPr>
      </w:pPr>
      <w:r>
        <w:rPr>
          <w:rStyle w:val="Zkladntext1"/>
          <w:rFonts w:cs="Arial"/>
          <w:sz w:val="22"/>
        </w:rPr>
        <w:t>Před zahájením prací musí být všichni pracovníci na stavbě poučeni o bezpečnostních předpisech pro všechny práce, které přicházejí do úvahy. Tato opatření musí být řádně zajištěna a kontrolována.</w:t>
      </w:r>
    </w:p>
    <w:p>
      <w:pPr>
        <w:pStyle w:val="Normal"/>
        <w:spacing w:before="0" w:after="0"/>
        <w:rPr>
          <w:rStyle w:val="Zkladntext1"/>
          <w:rFonts w:cs="Arial"/>
          <w:sz w:val="22"/>
        </w:rPr>
      </w:pPr>
      <w:r>
        <w:rPr>
          <w:rStyle w:val="Zkladntext1"/>
          <w:rFonts w:cs="Arial"/>
          <w:sz w:val="22"/>
        </w:rPr>
        <w:t>Všichni pracovníci musí používat předepsané ochranné pomůcky. Na pracovišti musí být udržován pořádek a čistota. Musí být dbáno ochrany proti požáru a protipožární pomůcky se musí udržovat v pohotovosti.</w:t>
      </w:r>
    </w:p>
    <w:p>
      <w:pPr>
        <w:pStyle w:val="Normal"/>
        <w:spacing w:before="0" w:after="0"/>
        <w:rPr>
          <w:rStyle w:val="Zkladntext1"/>
          <w:rFonts w:cs="Arial"/>
          <w:sz w:val="22"/>
        </w:rPr>
      </w:pPr>
      <w:r>
        <w:rPr>
          <w:rStyle w:val="Zkladntext1"/>
          <w:rFonts w:cs="Arial"/>
          <w:sz w:val="22"/>
        </w:rPr>
        <w:t>Práce na el. zařízeních smí provádět pouze k tomu určený přezkoušený elektrikář. Připojení  elektrických vedení se mohou  provádět jen za odborného dozoru příslušných rozvodných závodů.</w:t>
      </w:r>
    </w:p>
    <w:p>
      <w:pPr>
        <w:pStyle w:val="Normal"/>
        <w:spacing w:before="0" w:after="0"/>
        <w:rPr>
          <w:rStyle w:val="Zkladntext1"/>
          <w:rFonts w:cs="Arial"/>
          <w:sz w:val="22"/>
        </w:rPr>
      </w:pPr>
      <w:r>
        <w:rPr>
          <w:rStyle w:val="Zkladntext1"/>
          <w:rFonts w:cs="Arial"/>
          <w:sz w:val="22"/>
        </w:rPr>
        <w:t>Od veřejného provozu musí být jednotlivá staveniště oddělena zábranami.</w:t>
      </w:r>
    </w:p>
    <w:p>
      <w:pPr>
        <w:pStyle w:val="Normal"/>
        <w:spacing w:before="0" w:after="0"/>
        <w:rPr>
          <w:rStyle w:val="Zkladntext1"/>
          <w:rFonts w:cs="Arial"/>
          <w:sz w:val="22"/>
        </w:rPr>
      </w:pPr>
      <w:r>
        <w:rPr>
          <w:rStyle w:val="Zkladntext1"/>
          <w:rFonts w:cs="Arial"/>
          <w:sz w:val="22"/>
        </w:rPr>
        <w:t>Podzemní investice je nutno před zahájením prací řádně vytýčit a zabezpečit během prací proti poškození.</w:t>
      </w:r>
    </w:p>
    <w:p>
      <w:pPr>
        <w:pStyle w:val="Normal"/>
        <w:spacing w:before="0" w:after="0"/>
        <w:rPr>
          <w:rStyle w:val="Zkladntext1"/>
          <w:rFonts w:cs="Arial"/>
          <w:sz w:val="22"/>
        </w:rPr>
      </w:pPr>
      <w:r>
        <w:rPr>
          <w:rStyle w:val="Zkladntext1"/>
          <w:rFonts w:cs="Arial"/>
          <w:sz w:val="22"/>
        </w:rPr>
        <w:t>Práce na stavbě musí být prováděny v souladu se zhotovitelem zpracovanými technologickými postupy pro jednotlivé činnosti.</w:t>
      </w:r>
    </w:p>
    <w:p>
      <w:pPr>
        <w:pStyle w:val="Normal"/>
        <w:spacing w:before="0" w:after="0"/>
        <w:rPr>
          <w:rFonts w:cs="Arial"/>
          <w:sz w:val="22"/>
        </w:rPr>
      </w:pPr>
      <w:r>
        <w:rPr>
          <w:rFonts w:cs="Arial"/>
          <w:sz w:val="22"/>
        </w:rPr>
      </w:r>
    </w:p>
    <w:p>
      <w:pPr>
        <w:pStyle w:val="Normal"/>
        <w:rPr>
          <w:rFonts w:cs="Arial" w:ascii="Arial" w:hAnsi="Arial"/>
          <w:b/>
        </w:rPr>
      </w:pPr>
      <w:bookmarkStart w:id="19" w:name="_Toc172079811"/>
      <w:bookmarkStart w:id="20" w:name="_Toc179523855"/>
      <w:bookmarkEnd w:id="19"/>
      <w:bookmarkEnd w:id="20"/>
      <w:r>
        <w:rPr>
          <w:rFonts w:cs="Arial" w:ascii="Arial" w:hAnsi="Arial"/>
          <w:b/>
        </w:rPr>
        <w:t>Plán bezpečnosti a ochrany zdraví při práci</w:t>
      </w:r>
    </w:p>
    <w:p>
      <w:pPr>
        <w:pStyle w:val="Normal"/>
        <w:rPr>
          <w:rFonts w:cs="Arial" w:ascii="Arial" w:hAnsi="Arial"/>
        </w:rPr>
      </w:pPr>
      <w:bookmarkStart w:id="21" w:name="OLE_LINK5"/>
      <w:bookmarkStart w:id="22" w:name="OLE_LINK6"/>
      <w:bookmarkEnd w:id="21"/>
      <w:bookmarkEnd w:id="22"/>
      <w:r>
        <w:rPr>
          <w:rStyle w:val="Zkladntext1"/>
          <w:rFonts w:cs="Arial"/>
          <w:sz w:val="22"/>
        </w:rPr>
        <w:t>V souladu s § 15, odst.2, zákona č.309/2006 Sb. b</w:t>
      </w:r>
      <w:r>
        <w:rPr>
          <w:rFonts w:cs="Arial" w:ascii="Arial" w:hAnsi="Arial"/>
        </w:rPr>
        <w:t xml:space="preserve">udou-li na staveništi vykonávány práce a činnosti vystavující fyzickou osobu zvýšenému ohrožení života nebo poškození zdraví, které jsou stanoveny prováděcím právním předpisem, stejně jako v případech podle odstavce 1 </w:t>
      </w:r>
      <w:r>
        <w:rPr>
          <w:rStyle w:val="Zkladntext1"/>
          <w:rFonts w:cs="Arial"/>
          <w:sz w:val="22"/>
        </w:rPr>
        <w:t>§ 15</w:t>
      </w:r>
      <w:r>
        <w:rPr>
          <w:rFonts w:cs="Arial" w:ascii="Arial" w:hAnsi="Arial"/>
        </w:rPr>
        <w:t xml:space="preserve"> , zadavatel stavby zajistí, aby před zahájením prací na staveništi byl zpracován plán bezpečnosti a ochrany zdraví při práci na staveništi (dále jen „plán BOZP“) podle druhu a velikosti stavby tak, aby plně vyhovoval potřebám zajištění bezpečné a zdraví neohrožující práce.</w:t>
      </w:r>
    </w:p>
    <w:p>
      <w:pPr>
        <w:pStyle w:val="Normal"/>
        <w:rPr>
          <w:rFonts w:cs="Arial" w:ascii="Arial" w:hAnsi="Arial"/>
        </w:rPr>
      </w:pPr>
      <w:r>
        <w:rPr>
          <w:rFonts w:cs="Arial" w:ascii="Arial" w:hAnsi="Arial"/>
        </w:rPr>
        <w:t xml:space="preserve"> </w:t>
      </w:r>
    </w:p>
    <w:p>
      <w:pPr>
        <w:pStyle w:val="Default"/>
        <w:rPr>
          <w:rFonts w:cs="Arial" w:ascii="Arial" w:hAnsi="Arial"/>
          <w:color w:val="00000A"/>
          <w:sz w:val="22"/>
          <w:szCs w:val="22"/>
          <w:lang w:val="cs-CZ"/>
        </w:rPr>
      </w:pPr>
      <w:bookmarkStart w:id="23" w:name="OLE_LINK51"/>
      <w:bookmarkStart w:id="24" w:name="OLE_LINK61"/>
      <w:bookmarkEnd w:id="23"/>
      <w:bookmarkEnd w:id="24"/>
      <w:r>
        <w:rPr>
          <w:rFonts w:cs="Arial" w:ascii="Arial" w:hAnsi="Arial"/>
          <w:b/>
          <w:color w:val="00000A"/>
          <w:sz w:val="22"/>
          <w:szCs w:val="22"/>
          <w:lang w:val="cs-CZ"/>
        </w:rPr>
        <w:t>k) úpravy pro bezbariérové užívání výstavbou dotčených staveb</w:t>
      </w:r>
      <w:r>
        <w:rPr>
          <w:rFonts w:cs="Arial" w:ascii="Arial" w:hAnsi="Arial"/>
          <w:color w:val="00000A"/>
          <w:sz w:val="22"/>
          <w:szCs w:val="22"/>
          <w:lang w:val="cs-CZ"/>
        </w:rPr>
        <w:t xml:space="preserve">, </w:t>
      </w:r>
    </w:p>
    <w:p>
      <w:pPr>
        <w:pStyle w:val="Default"/>
        <w:rPr>
          <w:rStyle w:val="Zkladntext1"/>
          <w:sz w:val="22"/>
          <w:szCs w:val="22"/>
        </w:rPr>
      </w:pPr>
      <w:r>
        <w:rPr>
          <w:rStyle w:val="Zkladntext1"/>
          <w:sz w:val="22"/>
          <w:szCs w:val="22"/>
        </w:rPr>
        <w:t>Revitalizací bytového panelového domu nebudou dotčeny okolní stavby.</w:t>
      </w:r>
    </w:p>
    <w:p>
      <w:pPr>
        <w:pStyle w:val="Default"/>
        <w:rPr>
          <w:rFonts w:cs="Arial" w:ascii="Arial" w:hAnsi="Arial"/>
          <w:b/>
          <w:color w:val="00000A"/>
          <w:sz w:val="22"/>
          <w:szCs w:val="22"/>
          <w:lang w:val="cs-CZ"/>
        </w:rPr>
      </w:pPr>
      <w:r>
        <w:rPr>
          <w:rFonts w:cs="Arial" w:ascii="Arial" w:hAnsi="Arial"/>
          <w:b/>
          <w:color w:val="00000A"/>
          <w:sz w:val="22"/>
          <w:szCs w:val="22"/>
          <w:lang w:val="cs-CZ"/>
        </w:rPr>
      </w:r>
    </w:p>
    <w:p>
      <w:pPr>
        <w:pStyle w:val="Default"/>
        <w:rPr>
          <w:rFonts w:cs="Arial" w:ascii="Arial" w:hAnsi="Arial"/>
          <w:b/>
          <w:color w:val="00000A"/>
          <w:sz w:val="22"/>
          <w:szCs w:val="22"/>
          <w:lang w:val="cs-CZ"/>
        </w:rPr>
      </w:pPr>
      <w:r>
        <w:rPr>
          <w:rFonts w:cs="Arial" w:ascii="Arial" w:hAnsi="Arial"/>
          <w:b/>
          <w:color w:val="00000A"/>
          <w:sz w:val="22"/>
          <w:szCs w:val="22"/>
          <w:lang w:val="cs-CZ"/>
        </w:rPr>
        <w:t xml:space="preserve">l) zásady pro dopravní inženýrská opatření, </w:t>
      </w:r>
    </w:p>
    <w:p>
      <w:pPr>
        <w:pStyle w:val="Default"/>
        <w:rPr>
          <w:rFonts w:cs="Arial" w:ascii="Arial" w:hAnsi="Arial"/>
          <w:sz w:val="22"/>
          <w:szCs w:val="22"/>
          <w:lang w:val="cs-CZ"/>
        </w:rPr>
      </w:pPr>
      <w:r>
        <w:rPr>
          <w:rFonts w:cs="Arial" w:ascii="Arial" w:hAnsi="Arial"/>
          <w:sz w:val="22"/>
          <w:szCs w:val="22"/>
          <w:lang w:val="cs-CZ"/>
        </w:rPr>
        <w:t>Stavba nevyžaduje dopravně inženýrská opatření</w:t>
      </w:r>
    </w:p>
    <w:p>
      <w:pPr>
        <w:pStyle w:val="Default"/>
        <w:rPr>
          <w:rFonts w:cs="Arial" w:ascii="Arial" w:hAnsi="Arial"/>
          <w:color w:val="00000A"/>
          <w:sz w:val="22"/>
          <w:szCs w:val="22"/>
          <w:lang w:val="cs-CZ"/>
        </w:rPr>
      </w:pPr>
      <w:r>
        <w:rPr>
          <w:rFonts w:cs="Arial" w:ascii="Arial" w:hAnsi="Arial"/>
          <w:color w:val="00000A"/>
          <w:sz w:val="22"/>
          <w:szCs w:val="22"/>
          <w:lang w:val="cs-CZ"/>
        </w:rPr>
      </w:r>
    </w:p>
    <w:p>
      <w:pPr>
        <w:pStyle w:val="Default"/>
        <w:rPr>
          <w:rFonts w:cs="Arial" w:ascii="Arial" w:hAnsi="Arial"/>
          <w:b/>
          <w:color w:val="00000A"/>
          <w:sz w:val="22"/>
          <w:szCs w:val="22"/>
          <w:lang w:val="cs-CZ"/>
        </w:rPr>
      </w:pPr>
      <w:r>
        <w:rPr>
          <w:rFonts w:cs="Arial" w:ascii="Arial" w:hAnsi="Arial"/>
          <w:b/>
          <w:color w:val="00000A"/>
          <w:sz w:val="22"/>
          <w:szCs w:val="22"/>
          <w:lang w:val="cs-CZ"/>
        </w:rPr>
        <w:t xml:space="preserve">m) stanovení speciálních podmínek pro provádění stavby (provádění stavby za provozu, opatření proti účinkům vnějšího prostředí při výstavbě apod.), </w:t>
      </w:r>
    </w:p>
    <w:p>
      <w:pPr>
        <w:pStyle w:val="Default"/>
        <w:rPr>
          <w:rFonts w:cs="Arial" w:ascii="Arial" w:hAnsi="Arial"/>
          <w:color w:val="00000A"/>
          <w:sz w:val="22"/>
          <w:szCs w:val="22"/>
          <w:lang w:val="cs-CZ"/>
        </w:rPr>
      </w:pPr>
      <w:r>
        <w:rPr>
          <w:rFonts w:cs="Arial" w:ascii="Arial" w:hAnsi="Arial"/>
          <w:color w:val="00000A"/>
          <w:sz w:val="22"/>
          <w:szCs w:val="22"/>
          <w:lang w:val="cs-CZ"/>
        </w:rPr>
        <w:t>Stavba bude prováděna za provozu. Bude provedeno ochranné lešení, přechodové můstky se zábradlím při výkopových pracích okolo domu, apod.</w:t>
      </w:r>
    </w:p>
    <w:p>
      <w:pPr>
        <w:pStyle w:val="Default"/>
        <w:rPr>
          <w:rFonts w:cs="Arial" w:ascii="Arial" w:hAnsi="Arial"/>
          <w:color w:val="00000A"/>
          <w:sz w:val="22"/>
          <w:szCs w:val="22"/>
          <w:lang w:val="cs-CZ"/>
        </w:rPr>
      </w:pPr>
      <w:r>
        <w:rPr>
          <w:rFonts w:cs="Arial" w:ascii="Arial" w:hAnsi="Arial"/>
          <w:color w:val="00000A"/>
          <w:sz w:val="22"/>
          <w:szCs w:val="22"/>
          <w:lang w:val="cs-CZ"/>
        </w:rPr>
      </w:r>
    </w:p>
    <w:p>
      <w:pPr>
        <w:pStyle w:val="Default"/>
        <w:rPr>
          <w:rFonts w:cs="Arial" w:ascii="Arial" w:hAnsi="Arial"/>
          <w:b/>
          <w:color w:val="00000A"/>
          <w:sz w:val="22"/>
          <w:szCs w:val="22"/>
          <w:lang w:val="cs-CZ"/>
        </w:rPr>
      </w:pPr>
      <w:r>
        <w:rPr>
          <w:rFonts w:cs="Arial" w:ascii="Arial" w:hAnsi="Arial"/>
          <w:b/>
          <w:color w:val="00000A"/>
          <w:sz w:val="22"/>
          <w:szCs w:val="22"/>
          <w:lang w:val="cs-CZ"/>
        </w:rPr>
        <w:t xml:space="preserve">n) postup výstavby, rozhodující dílčí termíny. </w:t>
      </w:r>
    </w:p>
    <w:p>
      <w:pPr>
        <w:pStyle w:val="Dka"/>
        <w:rPr>
          <w:color w:val="00000A"/>
          <w:szCs w:val="22"/>
          <w:u w:val="single"/>
        </w:rPr>
      </w:pPr>
      <w:r>
        <w:rPr>
          <w:color w:val="00000A"/>
          <w:szCs w:val="22"/>
          <w:u w:val="single"/>
        </w:rPr>
        <w:t>Realizace stavby:</w:t>
      </w:r>
    </w:p>
    <w:p>
      <w:pPr>
        <w:pStyle w:val="Dka"/>
        <w:ind w:left="0" w:right="0" w:firstLine="567"/>
        <w:rPr>
          <w:color w:val="00000A"/>
          <w:szCs w:val="22"/>
        </w:rPr>
      </w:pPr>
      <w:r>
        <w:rPr>
          <w:color w:val="00000A"/>
          <w:szCs w:val="22"/>
        </w:rPr>
        <w:t>Zahájení stavby</w:t>
        <w:tab/>
        <w:tab/>
        <w:tab/>
        <w:t>první polovina roku 2015</w:t>
        <w:tab/>
        <w:t>(předpoklad GP 05/2015)</w:t>
      </w:r>
    </w:p>
    <w:p>
      <w:pPr>
        <w:pStyle w:val="Dka"/>
        <w:ind w:left="0" w:right="0" w:firstLine="567"/>
        <w:rPr>
          <w:color w:val="00000A"/>
          <w:szCs w:val="22"/>
        </w:rPr>
      </w:pPr>
      <w:r>
        <w:rPr>
          <w:color w:val="00000A"/>
          <w:szCs w:val="22"/>
        </w:rPr>
        <w:t xml:space="preserve">Dokončení stavebních a montážních prací </w:t>
        <w:tab/>
        <w:tab/>
        <w:tab/>
        <w:t>(předpoklad GP 10/2015)</w:t>
      </w:r>
    </w:p>
    <w:p>
      <w:pPr>
        <w:pStyle w:val="Dka"/>
        <w:ind w:left="0" w:right="0" w:firstLine="567"/>
        <w:rPr>
          <w:color w:val="00000A"/>
          <w:szCs w:val="22"/>
        </w:rPr>
      </w:pPr>
      <w:r>
        <w:rPr>
          <w:color w:val="00000A"/>
          <w:szCs w:val="22"/>
        </w:rPr>
      </w:r>
    </w:p>
    <w:p>
      <w:pPr>
        <w:pStyle w:val="Normal"/>
        <w:spacing w:before="0" w:after="0"/>
        <w:rPr>
          <w:rFonts w:cs="Arial" w:ascii="Arial" w:hAnsi="Arial"/>
          <w:b/>
        </w:rPr>
      </w:pPr>
      <w:r>
        <w:rPr>
          <w:rFonts w:cs="Arial" w:ascii="Arial" w:hAnsi="Arial"/>
          <w:b/>
        </w:rPr>
        <w:t>9 Orientační lhůty výstavby a přehled rozhodujících dílčích termínů</w:t>
      </w:r>
    </w:p>
    <w:p>
      <w:pPr>
        <w:pStyle w:val="Normal"/>
        <w:spacing w:before="0" w:after="0"/>
        <w:rPr>
          <w:rFonts w:cs="Arial" w:ascii="Arial" w:hAnsi="Arial"/>
        </w:rPr>
      </w:pPr>
      <w:r>
        <w:rPr>
          <w:rFonts w:cs="Arial" w:ascii="Arial" w:hAnsi="Arial"/>
        </w:rPr>
        <w:t>začátek stavebních prací   – 05/2015</w:t>
      </w:r>
    </w:p>
    <w:p>
      <w:pPr>
        <w:pStyle w:val="Normal"/>
        <w:spacing w:before="0" w:after="0"/>
        <w:rPr>
          <w:rFonts w:cs="Arial" w:ascii="Arial" w:hAnsi="Arial"/>
        </w:rPr>
      </w:pPr>
      <w:r>
        <w:rPr>
          <w:rFonts w:cs="Arial" w:ascii="Arial" w:hAnsi="Arial"/>
        </w:rPr>
        <w:t>ukončení stavebních prací – 10/2015</w:t>
      </w:r>
    </w:p>
    <w:p>
      <w:pPr>
        <w:pStyle w:val="Normal"/>
        <w:rPr>
          <w:rFonts w:cs="Arial" w:ascii="Arial" w:hAnsi="Arial"/>
        </w:rPr>
      </w:pPr>
      <w:r>
        <w:rPr>
          <w:rFonts w:cs="Arial" w:ascii="Arial" w:hAnsi="Arial"/>
        </w:rPr>
      </w:r>
    </w:p>
    <w:p>
      <w:pPr>
        <w:pStyle w:val="Normal"/>
        <w:widowControl w:val="false"/>
        <w:spacing w:before="0" w:after="0"/>
        <w:jc w:val="both"/>
        <w:rPr>
          <w:rFonts w:cs="Arial" w:ascii="Arial" w:hAnsi="Arial"/>
          <w:bCs/>
        </w:rPr>
      </w:pPr>
      <w:r>
        <w:rPr>
          <w:rFonts w:cs="Arial" w:ascii="Arial" w:hAnsi="Arial"/>
          <w:bCs/>
        </w:rPr>
      </w:r>
    </w:p>
    <w:p>
      <w:pPr>
        <w:pStyle w:val="Normal"/>
        <w:widowControl w:val="false"/>
        <w:spacing w:before="0" w:after="0"/>
        <w:jc w:val="both"/>
        <w:rPr>
          <w:rFonts w:cs="Arial" w:ascii="Arial" w:hAnsi="Arial"/>
          <w:b/>
          <w:bCs/>
        </w:rPr>
      </w:pPr>
      <w:r>
        <w:rPr>
          <w:rFonts w:cs="Arial" w:ascii="Arial" w:hAnsi="Arial"/>
          <w:b/>
          <w:bCs/>
        </w:rPr>
        <w:t xml:space="preserve">C -  Výkresová část je doložena samostatně: </w:t>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sz w:val="20"/>
          <w:szCs w:val="20"/>
        </w:rPr>
      </w:pPr>
      <w:r>
        <w:rPr>
          <w:rFonts w:cs="Arial" w:ascii="Arial" w:hAnsi="Arial"/>
          <w:sz w:val="20"/>
          <w:szCs w:val="20"/>
        </w:rPr>
        <w:t>Vypracoval: Ing. arch .I .Březina</w:t>
        <w:tab/>
        <w:tab/>
        <w:tab/>
        <w:tab/>
        <w:tab/>
        <w:t>V Praze, říjen 2014</w:t>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center"/>
        <w:rPr>
          <w:rFonts w:cs="Arial" w:ascii="Arial" w:hAnsi="Arial"/>
          <w:b/>
          <w:bCs/>
          <w:sz w:val="28"/>
          <w:szCs w:val="28"/>
        </w:rPr>
      </w:pPr>
      <w:r>
        <w:rPr>
          <w:rFonts w:cs="Arial" w:ascii="Arial" w:hAnsi="Arial"/>
          <w:b/>
          <w:bCs/>
          <w:sz w:val="28"/>
          <w:szCs w:val="28"/>
        </w:rPr>
        <w:t>D - Dokumentace objektů a technických a technologických zařízení</w:t>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center"/>
        <w:rPr>
          <w:rFonts w:cs="Arial" w:ascii="Arial" w:hAnsi="Arial"/>
          <w:b/>
          <w:bCs/>
          <w:sz w:val="24"/>
          <w:szCs w:val="24"/>
        </w:rPr>
      </w:pPr>
      <w:r>
        <w:rPr>
          <w:rFonts w:cs="Arial" w:ascii="Arial" w:hAnsi="Arial"/>
          <w:b/>
          <w:bCs/>
          <w:sz w:val="24"/>
          <w:szCs w:val="24"/>
        </w:rPr>
        <w:t>D.1 Dokumentace stavebního objektu:</w:t>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t>D.1.1 Architektonicko-stavební řešení:</w:t>
      </w:r>
    </w:p>
    <w:p>
      <w:pPr>
        <w:pStyle w:val="Normal"/>
        <w:rPr>
          <w:rFonts w:ascii="Arial" w:hAnsi="Arial"/>
          <w:b/>
          <w:bCs/>
          <w:iCs/>
          <w:color w:val="000000"/>
        </w:rPr>
      </w:pPr>
      <w:r>
        <w:rPr>
          <w:rFonts w:ascii="Arial" w:hAnsi="Arial"/>
          <w:b/>
          <w:bCs/>
          <w:iCs/>
          <w:color w:val="000000"/>
        </w:rPr>
        <w:t>a) Účel objektu a b) zásady architektonického, funkčního a dispozičního řešení:</w:t>
      </w:r>
    </w:p>
    <w:p>
      <w:pPr>
        <w:pStyle w:val="Normal"/>
        <w:widowControl w:val="false"/>
        <w:spacing w:before="0" w:after="0"/>
        <w:jc w:val="both"/>
        <w:rPr>
          <w:rFonts w:cs="Arial" w:ascii="Arial" w:hAnsi="Arial"/>
          <w:bCs/>
        </w:rPr>
      </w:pPr>
      <w:r>
        <w:rPr>
          <w:rFonts w:cs="Arial" w:ascii="Arial" w:hAnsi="Arial"/>
          <w:bCs/>
        </w:rPr>
        <w:t>Jedná se o revitalizaci panelového domu čp. 502,503 a 504 v Domažlicích, konkrétně obvodového pláště, zateplení fasád a související práce tří panelových domů č. 502,503 a 504 v ulici Kunešova v části Domažlic na Týnském předměstí. Pozemek parc. č. 2311/18, na kterém se objekty nachází je na jižním svahu. Objekty mají parc. č. 2570,2571 a parc. č. 2572. Dům byl postaven v roce 1974 konstrukčním systémem PD 69. Jde o řadový panelový dům sestavený ze dvou dilatačních celků. Jeden dilatační celek tvoří dvě sekce, druhý jedna sekce. Obvodové stěny jsou tvořeny celostěnovými jednovrstvými kertamzitbetonovými panely. Štítové stěny jsou ze sendvičových panelů. V roce 1991 byly štíty dodatečně zatepleny 100mm PREFIZOLEM na laťování se zakrytím lehkými plastovými lamelami. Stropní panely jsou železobetonové plné, tloušťky 150mm.</w:t>
      </w:r>
    </w:p>
    <w:p>
      <w:pPr>
        <w:pStyle w:val="Normal"/>
        <w:widowControl w:val="false"/>
        <w:spacing w:before="0" w:after="0"/>
        <w:jc w:val="both"/>
        <w:rPr>
          <w:rFonts w:cs="Arial" w:ascii="Arial" w:hAnsi="Arial"/>
          <w:bCs/>
        </w:rPr>
      </w:pPr>
      <w:r>
        <w:rPr>
          <w:rFonts w:cs="Arial" w:ascii="Arial" w:hAnsi="Arial"/>
          <w:bCs/>
        </w:rPr>
        <w:t>Střecha objektu je dvouplášťová, odvětrávaná do atiky. Tepelná izolace z minerálních vláken je uložena na spodní střešní konstrukci. Okna jsou vyměněna za nová plastová. Střecha je dodatečně zateplena foukanou izolací (v roce 2002-2003). Nová je i krytina, opraveny atiky a klempířské prvky. Jedná se o bytový objekt o jednom podzemním podlaží (1.PP) a šesti nadzemními podlažími (6.NP). Konstrukční výška podlaží je 2,80m.</w:t>
      </w:r>
    </w:p>
    <w:p>
      <w:pPr>
        <w:pStyle w:val="Normal"/>
        <w:widowControl w:val="false"/>
        <w:spacing w:before="0" w:after="0"/>
        <w:jc w:val="both"/>
        <w:rPr>
          <w:rFonts w:cs="Arial" w:ascii="Arial" w:hAnsi="Arial"/>
          <w:bCs/>
        </w:rPr>
      </w:pPr>
      <w:r>
        <w:rPr>
          <w:rFonts w:cs="Arial" w:ascii="Arial" w:hAnsi="Arial"/>
          <w:bCs/>
        </w:rPr>
        <w:t>V jedné sekci nájemního podlaží bytového domu jsou tři byty, celkem tedy 3 x 6 x 3 = 54 bytů.</w:t>
      </w:r>
    </w:p>
    <w:p>
      <w:pPr>
        <w:pStyle w:val="Normal"/>
        <w:widowControl w:val="false"/>
        <w:spacing w:before="0" w:after="0"/>
        <w:jc w:val="both"/>
        <w:rPr>
          <w:rFonts w:cs="Arial" w:ascii="Arial" w:hAnsi="Arial"/>
          <w:bCs/>
        </w:rPr>
      </w:pPr>
      <w:r>
        <w:rPr>
          <w:rFonts w:cs="Arial" w:ascii="Arial" w:hAnsi="Arial"/>
          <w:bCs/>
        </w:rPr>
        <w:t xml:space="preserve">V 1.PP je umístěno domovní vybavení. </w:t>
      </w:r>
    </w:p>
    <w:p>
      <w:pPr>
        <w:pStyle w:val="Normal"/>
        <w:widowControl w:val="false"/>
        <w:spacing w:before="0" w:after="0"/>
        <w:jc w:val="both"/>
        <w:rPr>
          <w:rFonts w:cs="Arial" w:ascii="Arial" w:hAnsi="Arial"/>
          <w:bCs/>
        </w:rPr>
      </w:pPr>
      <w:r>
        <w:rPr>
          <w:rFonts w:cs="Arial" w:ascii="Arial" w:hAnsi="Arial"/>
          <w:bCs/>
        </w:rPr>
        <w:t>Objekty jsou situovány na pozemku svými delšími stranami směrem jih - sever. Na jižní fasádě jsou u bytů balkony, na severní straně jsou lodžie- balkony pouze u schodišť.</w:t>
      </w:r>
    </w:p>
    <w:p>
      <w:pPr>
        <w:pStyle w:val="Normal"/>
        <w:widowControl w:val="false"/>
        <w:spacing w:before="0" w:after="0"/>
        <w:jc w:val="both"/>
        <w:rPr>
          <w:rFonts w:cs="Arial" w:ascii="Arial" w:hAnsi="Arial"/>
          <w:bCs/>
        </w:rPr>
      </w:pPr>
      <w:r>
        <w:rPr>
          <w:rFonts w:cs="Arial" w:ascii="Arial" w:hAnsi="Arial"/>
          <w:bCs/>
        </w:rPr>
        <w:t>Celková výška od upraveného terénu je + 19,980 od Ú.T.</w:t>
      </w:r>
    </w:p>
    <w:p>
      <w:pPr>
        <w:pStyle w:val="Normal"/>
        <w:widowControl w:val="false"/>
        <w:spacing w:before="0" w:after="0"/>
        <w:jc w:val="both"/>
        <w:rPr>
          <w:rFonts w:cs="Arial" w:ascii="Arial" w:hAnsi="Arial"/>
          <w:bCs/>
          <w:vertAlign w:val="superscript"/>
        </w:rPr>
      </w:pPr>
      <w:r>
        <w:rPr>
          <w:rFonts w:cs="Arial" w:ascii="Arial" w:hAnsi="Arial"/>
          <w:bCs/>
        </w:rPr>
        <w:t xml:space="preserve">Půdorysná plocha objektu </w:t>
        <w:tab/>
        <w:tab/>
        <w:tab/>
        <w:tab/>
        <w:t>709,60 m</w:t>
      </w:r>
      <w:r>
        <w:rPr>
          <w:rFonts w:cs="Arial" w:ascii="Arial" w:hAnsi="Arial"/>
          <w:bCs/>
          <w:vertAlign w:val="superscript"/>
        </w:rPr>
        <w:t>2</w:t>
      </w:r>
    </w:p>
    <w:p>
      <w:pPr>
        <w:pStyle w:val="Normal"/>
        <w:widowControl w:val="false"/>
        <w:spacing w:before="0" w:after="0"/>
        <w:jc w:val="both"/>
        <w:rPr>
          <w:rFonts w:cs="Arial" w:ascii="Arial" w:hAnsi="Arial"/>
          <w:bCs/>
          <w:vertAlign w:val="superscript"/>
        </w:rPr>
      </w:pPr>
      <w:r>
        <w:rPr>
          <w:rFonts w:cs="Arial" w:ascii="Arial" w:hAnsi="Arial"/>
          <w:bCs/>
        </w:rPr>
        <w:t>Obestavěný prostor</w:t>
        <w:tab/>
        <w:tab/>
        <w:tab/>
        <w:tab/>
        <w:t xml:space="preserve">           11.922 m</w:t>
      </w:r>
      <w:r>
        <w:rPr>
          <w:rFonts w:cs="Arial" w:ascii="Arial" w:hAnsi="Arial"/>
          <w:bCs/>
          <w:vertAlign w:val="superscript"/>
        </w:rPr>
        <w:t>3</w:t>
      </w:r>
    </w:p>
    <w:p>
      <w:pPr>
        <w:pStyle w:val="Normal"/>
        <w:widowControl w:val="false"/>
        <w:spacing w:before="0" w:after="0"/>
        <w:jc w:val="both"/>
        <w:rPr>
          <w:rFonts w:cs="Arial" w:ascii="Arial" w:hAnsi="Arial"/>
          <w:bCs/>
          <w:vertAlign w:val="superscript"/>
        </w:rPr>
      </w:pPr>
      <w:r>
        <w:rPr>
          <w:rFonts w:cs="Arial" w:ascii="Arial" w:hAnsi="Arial"/>
          <w:bCs/>
        </w:rPr>
        <w:t>Plocha vnějších konstrukcí</w:t>
        <w:tab/>
        <w:tab/>
        <w:tab/>
        <w:t xml:space="preserve">             3.690 m</w:t>
      </w:r>
      <w:r>
        <w:rPr>
          <w:rFonts w:cs="Arial" w:ascii="Arial" w:hAnsi="Arial"/>
          <w:bCs/>
          <w:vertAlign w:val="superscript"/>
        </w:rPr>
        <w:t>2</w:t>
      </w:r>
    </w:p>
    <w:p>
      <w:pPr>
        <w:pStyle w:val="Normal"/>
        <w:widowControl w:val="false"/>
        <w:spacing w:before="0" w:after="0"/>
        <w:jc w:val="both"/>
        <w:rPr>
          <w:rFonts w:cs="Arial" w:ascii="Arial" w:hAnsi="Arial"/>
          <w:bCs/>
        </w:rPr>
      </w:pPr>
      <w:r>
        <w:rPr>
          <w:rFonts w:cs="Arial" w:ascii="Arial" w:hAnsi="Arial"/>
          <w:bCs/>
        </w:rPr>
        <w:t>Současný stav odpovídá stáří objektu. Okna, vstupní a balkonové dveře byly v minulosti vyměněny za nové – plastové, štíty byly v minulosti zatepleny, střecha byla zateplena na počátku století, opravena , popř. položena nová krytina – živičné asf. pasy.</w:t>
      </w:r>
    </w:p>
    <w:p>
      <w:pPr>
        <w:pStyle w:val="Normal"/>
        <w:spacing w:before="0" w:after="0"/>
        <w:rPr>
          <w:rFonts w:ascii="Arial" w:hAnsi="Arial"/>
          <w:b/>
          <w:i/>
        </w:rPr>
      </w:pPr>
      <w:r>
        <w:rPr>
          <w:rFonts w:ascii="Arial" w:hAnsi="Arial"/>
          <w:b/>
          <w:i/>
        </w:rPr>
      </w:r>
    </w:p>
    <w:p>
      <w:pPr>
        <w:pStyle w:val="Normal"/>
        <w:spacing w:before="0" w:after="0"/>
        <w:rPr>
          <w:rFonts w:ascii="Arial" w:hAnsi="Arial"/>
          <w:b/>
          <w:i/>
        </w:rPr>
      </w:pPr>
      <w:r>
        <w:rPr>
          <w:rFonts w:ascii="Arial" w:hAnsi="Arial"/>
          <w:b/>
          <w:i/>
        </w:rPr>
        <w:t>Navrhované řešení:</w:t>
      </w:r>
    </w:p>
    <w:p>
      <w:pPr>
        <w:pStyle w:val="Normal"/>
        <w:widowControl w:val="false"/>
        <w:spacing w:before="0" w:after="0"/>
        <w:rPr>
          <w:rFonts w:cs="Arial" w:ascii="Arial" w:hAnsi="Arial"/>
        </w:rPr>
      </w:pPr>
      <w:r>
        <w:rPr>
          <w:rFonts w:cs="Arial" w:ascii="Arial" w:hAnsi="Arial"/>
        </w:rPr>
        <w:t xml:space="preserve">Jedná se o revitalizaci panelového řadového domu, který se skládá ze dvou dilatačních celků s celkem třemi sekcemi. Objekt čp. 502, 503 a 504 v Kunešově ulici v Domažlicích, Týnském Předměstí má 1.PP s provozními místnostmi a 6 NP - bytů. Celkem obsahuje 54 bytů. </w:t>
      </w:r>
    </w:p>
    <w:p>
      <w:pPr>
        <w:pStyle w:val="Normal"/>
        <w:spacing w:before="0" w:after="0"/>
        <w:rPr>
          <w:rFonts w:cs="Arial" w:ascii="Arial" w:hAnsi="Arial"/>
        </w:rPr>
      </w:pPr>
      <w:r>
        <w:rPr>
          <w:rFonts w:eastAsia="Times New Roman" w:cs="Arial" w:ascii="Arial" w:hAnsi="Arial"/>
        </w:rPr>
        <w:t xml:space="preserve">Bude použit ucelený </w:t>
      </w:r>
      <w:r>
        <w:rPr>
          <w:rFonts w:eastAsia="Times New Roman" w:cs="Arial" w:ascii="Arial" w:hAnsi="Arial"/>
          <w:b/>
        </w:rPr>
        <w:t>certifikovaný systém ETICS</w:t>
      </w:r>
      <w:r>
        <w:rPr>
          <w:rFonts w:eastAsia="Times New Roman" w:cs="Arial" w:ascii="Arial" w:hAnsi="Arial"/>
        </w:rPr>
        <w:t xml:space="preserve"> v certifikovaných skladbách </w:t>
      </w:r>
      <w:r>
        <w:rPr>
          <w:rFonts w:eastAsia="Times New Roman" w:cs="Arial" w:ascii="Arial" w:hAnsi="Arial"/>
          <w:b/>
        </w:rPr>
        <w:t>s Evropským technickým schválením dle ETAG 004</w:t>
      </w:r>
      <w:r>
        <w:rPr>
          <w:rFonts w:eastAsia="Times New Roman" w:cs="Arial" w:ascii="Arial" w:hAnsi="Arial"/>
        </w:rPr>
        <w:t>,</w:t>
      </w:r>
      <w:r>
        <w:rPr>
          <w:rFonts w:eastAsia="Times New Roman" w:cs="Arial" w:ascii="Arial" w:hAnsi="Arial"/>
          <w:b/>
        </w:rPr>
        <w:t xml:space="preserve"> v kvalitativní třídě A </w:t>
      </w:r>
      <w:r>
        <w:rPr>
          <w:rFonts w:eastAsia="Times New Roman" w:cs="Arial" w:ascii="Arial" w:hAnsi="Arial"/>
        </w:rPr>
        <w:t>podle Cechu zateplování budov. Provádění ETICS musí být v souladu s </w:t>
      </w:r>
      <w:r>
        <w:rPr>
          <w:rFonts w:eastAsia="Times New Roman" w:cs="Arial" w:ascii="Arial" w:hAnsi="Arial"/>
          <w:i/>
        </w:rPr>
        <w:t>ČSN 73 2901</w:t>
      </w:r>
      <w:r>
        <w:rPr>
          <w:rFonts w:eastAsia="Times New Roman" w:cs="Arial" w:ascii="Arial" w:hAnsi="Arial"/>
        </w:rPr>
        <w:t xml:space="preserve">, </w:t>
      </w:r>
      <w:r>
        <w:rPr>
          <w:rFonts w:eastAsia="Times New Roman" w:cs="Arial" w:ascii="Arial" w:hAnsi="Arial"/>
          <w:i/>
        </w:rPr>
        <w:t>ČSN 73 2902</w:t>
      </w:r>
      <w:r>
        <w:rPr>
          <w:rFonts w:eastAsia="Times New Roman" w:cs="Arial" w:ascii="Arial" w:hAnsi="Arial"/>
        </w:rPr>
        <w:t xml:space="preserve">, </w:t>
      </w:r>
      <w:r>
        <w:rPr>
          <w:rFonts w:eastAsia="Times New Roman" w:cs="Arial" w:ascii="Arial" w:hAnsi="Arial"/>
          <w:i/>
        </w:rPr>
        <w:t>ČSN EN 13499</w:t>
      </w:r>
      <w:r>
        <w:rPr>
          <w:rFonts w:eastAsia="Times New Roman" w:cs="Arial" w:ascii="Arial" w:hAnsi="Arial"/>
        </w:rPr>
        <w:t xml:space="preserve"> a </w:t>
      </w:r>
      <w:r>
        <w:rPr>
          <w:rFonts w:eastAsia="Times New Roman" w:cs="Arial" w:ascii="Arial" w:hAnsi="Arial"/>
          <w:i/>
        </w:rPr>
        <w:t>ČSN EN 13500</w:t>
      </w:r>
      <w:r>
        <w:rPr>
          <w:rFonts w:eastAsia="Times New Roman" w:cs="Arial" w:ascii="Arial" w:hAnsi="Arial"/>
        </w:rPr>
        <w:t xml:space="preserve"> a souvisejícími předpisy, s technologickým předpisem výrobce ETICS a kotvících prvků, technickými a bezpečnostními listy jednotlivých materiálů a komponent.</w:t>
        <w:br/>
      </w:r>
      <w:r>
        <w:rPr>
          <w:rFonts w:cs="Arial" w:ascii="Arial" w:hAnsi="Arial"/>
        </w:rPr>
        <w:t>Revitalizace spočívá v kontaktním zateplení fasád, výměně zábradlí balkonů, výměně a doplnění osvětlení vstupů a společných prostor a v dalších souvisejících pracích (oprava a nové oplechování markýz nad vstupy, výměna oken do suterénu včetně parapetů apod.).  Svislé zateplení suterénu v tl. 160mm do hl. 1,00m pod upravený terén, vybudování okapových chodníků, osazení venkovních žaluzií u vybraných oken převážně na jižní straně domu, opravě hromosvodů, zateplení strojoven výtahu na střeše domů, apod. Stávající zateplení štítových zdí na západní a východní straně z PREFIZOLU v tl.100mm, kryté plastovými lamelami bude demontováno, fasády vyspraveny, vyplněny spáry mezi panely, sneseny stávající zábradlí balkonů a opraveny markýzy nad vstupy s novým oplechováním, demontovány stávající venkovní okenní parapety, částečně demontovány hromosvody.</w:t>
      </w:r>
    </w:p>
    <w:p>
      <w:pPr>
        <w:pStyle w:val="Normal"/>
        <w:widowControl w:val="false"/>
        <w:spacing w:before="0" w:after="0"/>
        <w:jc w:val="both"/>
        <w:rPr>
          <w:rFonts w:cs="Arial" w:ascii="Arial" w:hAnsi="Arial"/>
        </w:rPr>
      </w:pPr>
      <w:r>
        <w:rPr>
          <w:rFonts w:cs="Arial" w:ascii="Arial" w:hAnsi="Arial"/>
        </w:rPr>
        <w:t>V minulosti byla již vyměněna stará dřevěná okna za nová – plastová bílá, stejně tak i vstupní dveře do objektu, balkonové stěny a prosklené stěny u schodišťových sekcí. Rovněž tak bylo provedeno zateplení konstrukce střešního pláště.</w:t>
      </w:r>
    </w:p>
    <w:p>
      <w:pPr>
        <w:pStyle w:val="Normal"/>
        <w:widowControl w:val="false"/>
        <w:spacing w:before="0" w:after="0"/>
        <w:jc w:val="both"/>
        <w:rPr>
          <w:rFonts w:cs="Arial" w:ascii="Arial" w:hAnsi="Arial"/>
        </w:rPr>
      </w:pPr>
      <w:r>
        <w:rPr>
          <w:rFonts w:cs="Arial" w:ascii="Arial" w:hAnsi="Arial"/>
        </w:rPr>
        <w:t>Bude vyspravena stávající fasáda, demontována veškerá zařízení na fasádě, mřížky a vývody, proveden nový kontaktní fasádní zateplovací systém z minerálních rohoží v tl. 160mm, provedena nová probarvená silikátová stěrka s výztužnou tkaninou ve vybrané barevnosti (barevnost bude vybrána ze vzorků a předpokládá se světle šedý odstín v kombinaci s barevnými akcenty mezi parapety – viz barevné řešení), položeny nové parapety apod.</w:t>
      </w:r>
    </w:p>
    <w:p>
      <w:pPr>
        <w:pStyle w:val="Normal"/>
        <w:widowControl w:val="false"/>
        <w:spacing w:before="0" w:after="0"/>
        <w:jc w:val="both"/>
        <w:rPr>
          <w:rFonts w:cs="Arial" w:ascii="Arial" w:hAnsi="Arial"/>
        </w:rPr>
      </w:pPr>
      <w:r>
        <w:rPr>
          <w:rFonts w:cs="Arial" w:ascii="Arial" w:hAnsi="Arial"/>
        </w:rPr>
        <w:t>Po provedení zateplení budou demontovaná zařízení, hromosvody mřížky a výdechy vráceny a obnoveny.</w:t>
      </w:r>
    </w:p>
    <w:p>
      <w:pPr>
        <w:pStyle w:val="Normal"/>
        <w:widowControl w:val="false"/>
        <w:spacing w:before="0" w:after="0"/>
        <w:jc w:val="both"/>
        <w:rPr>
          <w:rFonts w:cs="Arial" w:ascii="Arial" w:hAnsi="Arial"/>
        </w:rPr>
      </w:pPr>
      <w:r>
        <w:rPr>
          <w:rFonts w:cs="Arial" w:ascii="Arial" w:hAnsi="Arial"/>
        </w:rPr>
        <w:t xml:space="preserve">Podél celého objektu bude při zdech položen extrudovaný polystyren do hl. min. 1000 mm v tl. 160 mm a proveden zpětný zásyp, ukončený okapovým chodníkem z betonových desek 600/600mm u fasády (ukončen oddělujícím prvkem – betonovým obrubníkem s ukončením 50mm nad terénem). Budou vyspraveny chodníky a podesty před vstupy, poškozené výkopy pro svislé izolace okolo objektů a to živicí ve skladbě původní komunikace. Při výkopových pracích bude dbán zřetel na stávající inž. sítě a přípojky do objektu. Situace jednotlivých správců sítí jsou doloženy v PD. </w:t>
      </w:r>
    </w:p>
    <w:p>
      <w:pPr>
        <w:pStyle w:val="Normal"/>
        <w:widowControl w:val="false"/>
        <w:spacing w:before="0" w:after="0"/>
        <w:jc w:val="both"/>
        <w:rPr>
          <w:rFonts w:cs="Arial" w:ascii="Arial" w:hAnsi="Arial"/>
          <w:bCs/>
        </w:rPr>
      </w:pPr>
      <w:r>
        <w:rPr>
          <w:rFonts w:cs="Arial" w:ascii="Arial" w:hAnsi="Arial"/>
          <w:bCs/>
        </w:rPr>
        <w:t>Podrobný popis prováděných prací při revitalizaci je uveden výše a je patrný z výkresové dokumentace.</w:t>
      </w:r>
    </w:p>
    <w:p>
      <w:pPr>
        <w:pStyle w:val="Normal"/>
        <w:widowControl w:val="false"/>
        <w:spacing w:before="0" w:after="0"/>
        <w:jc w:val="both"/>
        <w:rPr>
          <w:rFonts w:cs="Arial" w:ascii="Arial" w:hAnsi="Arial"/>
          <w:bCs/>
        </w:rPr>
      </w:pPr>
      <w:r>
        <w:rPr>
          <w:rFonts w:cs="Arial" w:ascii="Arial" w:hAnsi="Arial"/>
          <w:bCs/>
        </w:rPr>
      </w:r>
    </w:p>
    <w:p>
      <w:pPr>
        <w:pStyle w:val="Normal"/>
        <w:widowControl w:val="false"/>
        <w:spacing w:before="0" w:after="0"/>
        <w:jc w:val="both"/>
        <w:rPr>
          <w:rFonts w:cs="Arial" w:ascii="Arial" w:hAnsi="Arial"/>
          <w:bCs/>
        </w:rPr>
      </w:pPr>
      <w:r>
        <w:rPr>
          <w:rFonts w:cs="Arial" w:ascii="Arial" w:hAnsi="Arial"/>
          <w:bCs/>
        </w:rPr>
        <w:t>Samostatně jsou navrženy na jižní straně domu stínící venkovní rolety z tkaných skelných vláken potažených PVC. Tato screenová tkanina je velice pevná a je dlouhodobě odolná vůči vlivům počasí a UV záření. Látka je navinuta na horní navíjecí trubku, která je chráněna hliníkovým lisovaným boxem v barvě RAL o rozměru 80x86mm. Každá roleta je ovládána samostatně z interiéru bytu pomocí zalamované kliky.</w:t>
      </w:r>
    </w:p>
    <w:p>
      <w:pPr>
        <w:pStyle w:val="Normal"/>
        <w:widowControl w:val="false"/>
        <w:spacing w:before="0" w:after="0"/>
        <w:jc w:val="both"/>
        <w:rPr>
          <w:rFonts w:cs="Arial" w:ascii="Arial" w:hAnsi="Arial"/>
          <w:bCs/>
        </w:rPr>
      </w:pPr>
      <w:r>
        <w:rPr>
          <w:rFonts w:cs="Arial" w:ascii="Arial" w:hAnsi="Arial"/>
          <w:bCs/>
        </w:rPr>
        <w:t>Jako další samostatná etapa je v dokumentaci navrženo i větrání kuchyní a vybraných obytných místností jednotlivých bytů. Nedostatečná výměna vzduchu či zabránění jeho cirkulace vyvolává výrazné zhoršení bytové hygieny kondenzací vodních par, vznik plísní a zvýšeného množství alergenů. Postiženy jsou zejména ložnice a dětské pokoje. Z tohoto důvodu je navrženo větrání místností, které sestává z přívodního prvku pro přívod venkovního vzduchu do místnosti, kde je vzduch ohříván v zimních měsících. Přívod vzduchu lze manuálně regulovat. Nucený odvod vzduchu z bytu zajišťují podtlakové radiální ventilátory se stálým provozem v nízkozátěžových otáčkách základního větrání, které nepřekračují stanovené hladiny akustického tlaku v obytných místnostech bytu samého ani v bytech ostatních. Laicky řečeno, ideálním místem pro osazení přívodu vzduchu do obvodových stěn (panelů) je prostor za nebo nad otopným tělesem ÚT. Vnitřní díl přívodních prvků (deska s filtrem) rozvíří vnikající vzduch a zajistí tak jeho difůzní proudění. Na venkovní fasádě se prvek projeví jako čtvercová (obdélná) deska natřená v barvě fasády. Uvnitř je prvek bílý. Ventilátor bude osazen výměnou za stávající v sociálním zařízení bez nutnosti dalších stavebních úprav.</w:t>
      </w:r>
    </w:p>
    <w:p>
      <w:pPr>
        <w:pStyle w:val="Normal"/>
        <w:widowControl w:val="false"/>
        <w:spacing w:before="0" w:after="0"/>
        <w:jc w:val="both"/>
        <w:rPr>
          <w:rFonts w:cs="Arial" w:ascii="Arial" w:hAnsi="Arial"/>
          <w:bCs/>
        </w:rPr>
      </w:pPr>
      <w:r>
        <w:rPr>
          <w:rFonts w:cs="Arial" w:ascii="Arial" w:hAnsi="Arial"/>
          <w:bCs/>
        </w:rPr>
        <w:t xml:space="preserve">Navrhuje se prostup kruhového průřezu 100mm (100/400mm). Je určen pro přívod větraného vzduchu do obytných místností přes obvodovou zeď. Sestava s akustickým filtrem je doplněna o zpětnou klapku. S jinými prvky větrání nebylo v této dokumentaci uvažováno z důvodů nevhodnosti použitých plastových oken, resp. malé šířce a tloušťce okenních rámů pro osazení větracích mřížek. </w:t>
      </w:r>
    </w:p>
    <w:p>
      <w:pPr>
        <w:pStyle w:val="Normal"/>
        <w:widowControl w:val="false"/>
        <w:spacing w:before="0" w:after="0"/>
        <w:jc w:val="both"/>
        <w:rPr>
          <w:rFonts w:cs="Arial" w:ascii="Arial" w:hAnsi="Arial"/>
          <w:b/>
        </w:rPr>
      </w:pPr>
      <w:r>
        <w:rPr>
          <w:rFonts w:cs="Arial" w:ascii="Arial" w:hAnsi="Arial"/>
          <w:b/>
        </w:rPr>
      </w:r>
    </w:p>
    <w:p>
      <w:pPr>
        <w:pStyle w:val="Normal"/>
        <w:spacing w:before="0" w:after="0"/>
        <w:rPr>
          <w:rFonts w:cs="Arial" w:ascii="Arial" w:hAnsi="Arial"/>
          <w:b/>
          <w:bCs/>
        </w:rPr>
      </w:pPr>
      <w:r>
        <w:rPr>
          <w:rFonts w:cs="Arial" w:ascii="Arial" w:hAnsi="Arial"/>
          <w:b/>
          <w:bCs/>
        </w:rPr>
        <w:t>c) Kapacitní údaje:</w:t>
      </w:r>
    </w:p>
    <w:p>
      <w:pPr>
        <w:pStyle w:val="Normal"/>
        <w:spacing w:before="0" w:after="0"/>
        <w:rPr>
          <w:rFonts w:ascii="Arial" w:hAnsi="Arial"/>
        </w:rPr>
      </w:pPr>
      <w:r>
        <w:rPr>
          <w:rFonts w:ascii="Arial" w:hAnsi="Arial"/>
        </w:rPr>
        <w:t>Počet bytů celkem</w:t>
        <w:tab/>
        <w:tab/>
        <w:tab/>
        <w:tab/>
        <w:tab/>
        <w:t>54 b.j.</w:t>
      </w:r>
    </w:p>
    <w:p>
      <w:pPr>
        <w:pStyle w:val="Normal"/>
        <w:widowControl w:val="false"/>
        <w:spacing w:before="0" w:after="0"/>
        <w:jc w:val="both"/>
        <w:rPr>
          <w:rFonts w:cs="Arial" w:ascii="Arial" w:hAnsi="Arial"/>
          <w:bCs/>
          <w:vertAlign w:val="superscript"/>
        </w:rPr>
      </w:pPr>
      <w:r>
        <w:rPr>
          <w:rFonts w:cs="Arial" w:ascii="Arial" w:hAnsi="Arial"/>
          <w:bCs/>
        </w:rPr>
        <w:t xml:space="preserve">Půdorysná plocha objektu </w:t>
        <w:tab/>
        <w:tab/>
        <w:tab/>
        <w:tab/>
        <w:t>709,60 m</w:t>
      </w:r>
      <w:r>
        <w:rPr>
          <w:rFonts w:cs="Arial" w:ascii="Arial" w:hAnsi="Arial"/>
          <w:bCs/>
          <w:vertAlign w:val="superscript"/>
        </w:rPr>
        <w:t>2</w:t>
      </w:r>
    </w:p>
    <w:p>
      <w:pPr>
        <w:pStyle w:val="Normal"/>
        <w:widowControl w:val="false"/>
        <w:spacing w:before="0" w:after="0"/>
        <w:jc w:val="both"/>
        <w:rPr>
          <w:rFonts w:cs="Arial" w:ascii="Arial" w:hAnsi="Arial"/>
          <w:bCs/>
          <w:vertAlign w:val="superscript"/>
        </w:rPr>
      </w:pPr>
      <w:r>
        <w:rPr>
          <w:rFonts w:cs="Arial" w:ascii="Arial" w:hAnsi="Arial"/>
          <w:bCs/>
        </w:rPr>
        <w:t>Obestavěný prostor</w:t>
        <w:tab/>
        <w:tab/>
        <w:tab/>
        <w:tab/>
        <w:t xml:space="preserve">           11.922 m</w:t>
      </w:r>
      <w:r>
        <w:rPr>
          <w:rFonts w:cs="Arial" w:ascii="Arial" w:hAnsi="Arial"/>
          <w:bCs/>
          <w:vertAlign w:val="superscript"/>
        </w:rPr>
        <w:t>3</w:t>
      </w:r>
    </w:p>
    <w:p>
      <w:pPr>
        <w:pStyle w:val="Normal"/>
        <w:widowControl w:val="false"/>
        <w:spacing w:before="0" w:after="0"/>
        <w:jc w:val="both"/>
        <w:rPr>
          <w:rFonts w:cs="Arial" w:ascii="Arial" w:hAnsi="Arial"/>
          <w:bCs/>
          <w:vertAlign w:val="superscript"/>
        </w:rPr>
      </w:pPr>
      <w:r>
        <w:rPr>
          <w:rFonts w:cs="Arial" w:ascii="Arial" w:hAnsi="Arial"/>
          <w:bCs/>
        </w:rPr>
        <w:t>Plocha vnějších konstrukcí</w:t>
        <w:tab/>
        <w:tab/>
        <w:tab/>
        <w:t xml:space="preserve">             3.690 m</w:t>
      </w:r>
      <w:r>
        <w:rPr>
          <w:rFonts w:cs="Arial" w:ascii="Arial" w:hAnsi="Arial"/>
          <w:bCs/>
          <w:vertAlign w:val="superscript"/>
        </w:rPr>
        <w:t>2</w:t>
      </w:r>
    </w:p>
    <w:p>
      <w:pPr>
        <w:pStyle w:val="Normal"/>
        <w:spacing w:before="0" w:after="0"/>
        <w:rPr>
          <w:rFonts w:ascii="Arial" w:hAnsi="Arial"/>
        </w:rPr>
      </w:pPr>
      <w:r>
        <w:rPr>
          <w:rFonts w:ascii="Arial" w:hAnsi="Arial"/>
        </w:rPr>
      </w:r>
    </w:p>
    <w:p>
      <w:pPr>
        <w:pStyle w:val="Normal"/>
        <w:spacing w:before="0" w:after="0"/>
        <w:rPr>
          <w:rFonts w:cs="Arial" w:ascii="Arial" w:hAnsi="Arial"/>
          <w:b/>
        </w:rPr>
      </w:pPr>
      <w:r>
        <w:rPr>
          <w:rFonts w:cs="Arial" w:ascii="Arial" w:hAnsi="Arial"/>
          <w:b/>
        </w:rPr>
        <w:t>d) Technické a konstrukční řešení objektu:</w:t>
      </w:r>
    </w:p>
    <w:p>
      <w:pPr>
        <w:pStyle w:val="Normal"/>
        <w:spacing w:before="0" w:after="0"/>
        <w:rPr>
          <w:rFonts w:cs="Arial" w:ascii="Arial" w:hAnsi="Arial"/>
          <w:b/>
        </w:rPr>
      </w:pPr>
      <w:r>
        <w:rPr>
          <w:rFonts w:cs="Arial" w:ascii="Arial" w:hAnsi="Arial"/>
          <w:b/>
        </w:rPr>
        <w:t>Současný stav:</w:t>
      </w:r>
    </w:p>
    <w:p>
      <w:pPr>
        <w:pStyle w:val="Normal"/>
        <w:spacing w:before="0" w:after="0"/>
        <w:rPr>
          <w:rFonts w:cs="Arial" w:ascii="Arial" w:hAnsi="Arial"/>
        </w:rPr>
      </w:pPr>
      <w:r>
        <w:rPr>
          <w:rFonts w:cs="Arial" w:ascii="Arial" w:hAnsi="Arial"/>
        </w:rPr>
        <w:t>Dům byl postaven v roce 1974 konstrukčním systémem PS 69. Jde o řadový panelový dům sestavený ze dvou dilatačních celků. Jeden dilatační celek tvoří dvě sekce, druhý jedna sekce. Obvodové stěny jsou tvořeny celostěnovými jednovrstvými keramzitobetonovými panely. Štítové stěny jsou ze sendvičových panelů. V roce 1991 byly štíty vně dodatečně zatepleny 100mm PREFIZOLU, krytého v vnější strany lehkými plastovými latěmi.Střecha je dvouplášťová odvětrávaná do atiky. Teplná izolace z min. vláken je uložena na spodní střešní konstrukci. Do střešního prostoru byla při rekonstrukci v roce 2001 použita foukaná dodatečná izolace z důvodů zlepšení tepelného odporu. Odvětrávací kanálky byly zaslepeny. Okna, balkonové a schodišťové stěny byly vyměněny za plastové KBE 70md (s větrací klapkou KBE Clima TEC_70 do místností s plynovým spotřebičem- kuchyní) v souladu s normou TPG 704 01.</w:t>
      </w:r>
    </w:p>
    <w:p>
      <w:pPr>
        <w:pStyle w:val="Normal"/>
        <w:spacing w:before="0" w:after="0"/>
        <w:rPr>
          <w:rFonts w:cs="Arial" w:ascii="Arial" w:hAnsi="Arial"/>
        </w:rPr>
      </w:pPr>
      <w:r>
        <w:rPr>
          <w:rFonts w:cs="Arial" w:ascii="Arial" w:hAnsi="Arial"/>
        </w:rPr>
      </w:r>
    </w:p>
    <w:p>
      <w:pPr>
        <w:pStyle w:val="Normal"/>
        <w:spacing w:before="0" w:after="0"/>
        <w:rPr>
          <w:rFonts w:cs="Arial" w:ascii="Arial" w:hAnsi="Arial"/>
          <w:b/>
        </w:rPr>
      </w:pPr>
      <w:r>
        <w:rPr>
          <w:rFonts w:cs="Arial" w:ascii="Arial" w:hAnsi="Arial"/>
          <w:b/>
        </w:rPr>
        <w:t>e) Tepelně technické vlastnosti stavebních konstrukcí:</w:t>
      </w:r>
    </w:p>
    <w:p>
      <w:pPr>
        <w:pStyle w:val="Normal"/>
        <w:rPr>
          <w:rFonts w:cs="Arial" w:ascii="Arial" w:hAnsi="Arial"/>
        </w:rPr>
      </w:pPr>
      <w:r>
        <w:rPr>
          <w:rFonts w:cs="Arial" w:ascii="Arial" w:hAnsi="Arial"/>
        </w:rPr>
        <w:t>Bude doloženo samostatnými výpočty  "U" jednotlivých stavebních konstrukcí.</w:t>
      </w:r>
    </w:p>
    <w:p>
      <w:pPr>
        <w:pStyle w:val="Normal"/>
        <w:spacing w:before="0" w:after="0"/>
        <w:rPr>
          <w:rFonts w:cs="Arial" w:ascii="Arial" w:hAnsi="Arial"/>
          <w:b/>
        </w:rPr>
      </w:pPr>
      <w:r>
        <w:rPr>
          <w:rFonts w:cs="Arial" w:ascii="Arial" w:hAnsi="Arial"/>
          <w:b/>
        </w:rPr>
        <w:t>f) Způsob založení objektu:</w:t>
      </w:r>
    </w:p>
    <w:p>
      <w:pPr>
        <w:pStyle w:val="Normal"/>
        <w:spacing w:before="0" w:after="0"/>
        <w:rPr>
          <w:rFonts w:cs="Arial" w:ascii="Arial" w:hAnsi="Arial"/>
        </w:rPr>
      </w:pPr>
      <w:r>
        <w:rPr>
          <w:rFonts w:cs="Arial" w:ascii="Arial" w:hAnsi="Arial"/>
        </w:rPr>
        <w:t>Jedná se o stávající objekt, žádné základy nejsou potřeba, oprava a revitalizace se jich netýká.</w:t>
      </w:r>
    </w:p>
    <w:p>
      <w:pPr>
        <w:pStyle w:val="Normal"/>
        <w:spacing w:before="0" w:after="0"/>
        <w:rPr>
          <w:rFonts w:cs="Arial" w:ascii="Arial" w:hAnsi="Arial"/>
        </w:rPr>
      </w:pPr>
      <w:r>
        <w:rPr>
          <w:rFonts w:cs="Arial" w:ascii="Arial" w:hAnsi="Arial"/>
        </w:rPr>
      </w:r>
    </w:p>
    <w:p>
      <w:pPr>
        <w:pStyle w:val="Normal"/>
        <w:spacing w:before="0" w:after="0"/>
        <w:rPr>
          <w:rFonts w:cs="Arial" w:ascii="Arial" w:hAnsi="Arial"/>
          <w:b/>
        </w:rPr>
      </w:pPr>
      <w:r>
        <w:rPr>
          <w:rFonts w:cs="Arial" w:ascii="Arial" w:hAnsi="Arial"/>
          <w:b/>
        </w:rPr>
        <w:t>g) Vliv objektu a jeho užívání na životní prostředí:</w:t>
      </w:r>
    </w:p>
    <w:p>
      <w:pPr>
        <w:pStyle w:val="Normal"/>
        <w:spacing w:before="0" w:after="0"/>
        <w:rPr>
          <w:rFonts w:ascii="Arial" w:hAnsi="Arial"/>
        </w:rPr>
      </w:pPr>
      <w:r>
        <w:rPr>
          <w:rFonts w:ascii="Arial" w:hAnsi="Arial"/>
        </w:rPr>
        <w:t>V průběhu stavebních prací bude životní prostředí v dané lokalitě dočasně zhoršeno. Před započetím prací bude potřeba stanovit harmonogram výstavby s určením požadovaných limitů a časů stavby. Stavební firma, která bude práce provádět, bude pracovat v době od 6,00 - do 7.00 při dodržení hladiny stav. hluku 65 dB, od 7,00 do 21,00  a při provádění prací od 22,00 do 6,00 při dodržení hladiny  45 dB dále viz Nařízení vlády č. 272/2011 Sb.</w:t>
      </w:r>
      <w:r>
        <w:rPr>
          <w:rFonts w:cs="StempelGaramondLTPro-Bold" w:ascii="StempelGaramondLTPro-Bold" w:hAnsi="StempelGaramondLTPro-Bold"/>
          <w:b/>
          <w:bCs/>
          <w:sz w:val="20"/>
          <w:szCs w:val="20"/>
        </w:rPr>
        <w:t xml:space="preserve"> O ochran</w:t>
      </w:r>
      <w:r>
        <w:rPr>
          <w:rFonts w:cs="StempelGaramondLTPro-Bold+01" w:ascii="StempelGaramondLTPro-Bold+01" w:hAnsi="StempelGaramondLTPro-Bold+01"/>
          <w:b/>
          <w:bCs/>
          <w:sz w:val="20"/>
          <w:szCs w:val="20"/>
        </w:rPr>
        <w:t xml:space="preserve">ě </w:t>
      </w:r>
      <w:r>
        <w:rPr>
          <w:rFonts w:cs="StempelGaramondLTPro-Bold" w:ascii="StempelGaramondLTPro-Bold" w:hAnsi="StempelGaramondLTPro-Bold"/>
          <w:b/>
          <w:bCs/>
          <w:sz w:val="20"/>
          <w:szCs w:val="20"/>
        </w:rPr>
        <w:t>zdraví p</w:t>
      </w:r>
      <w:r>
        <w:rPr>
          <w:rFonts w:cs="StempelGaramondLTPro-Bold+01" w:ascii="StempelGaramondLTPro-Bold+01" w:hAnsi="StempelGaramondLTPro-Bold+01"/>
          <w:b/>
          <w:bCs/>
          <w:sz w:val="20"/>
          <w:szCs w:val="20"/>
        </w:rPr>
        <w:t>ř</w:t>
      </w:r>
      <w:r>
        <w:rPr>
          <w:rFonts w:cs="StempelGaramondLTPro-Bold" w:ascii="StempelGaramondLTPro-Bold" w:hAnsi="StempelGaramondLTPro-Bold"/>
          <w:b/>
          <w:bCs/>
          <w:sz w:val="20"/>
          <w:szCs w:val="20"/>
        </w:rPr>
        <w:t>ed nep</w:t>
      </w:r>
      <w:r>
        <w:rPr>
          <w:rFonts w:cs="StempelGaramondLTPro-Bold+01" w:ascii="StempelGaramondLTPro-Bold+01" w:hAnsi="StempelGaramondLTPro-Bold+01"/>
          <w:b/>
          <w:bCs/>
          <w:sz w:val="20"/>
          <w:szCs w:val="20"/>
        </w:rPr>
        <w:t>ř</w:t>
      </w:r>
      <w:r>
        <w:rPr>
          <w:rFonts w:cs="StempelGaramondLTPro-Bold" w:ascii="StempelGaramondLTPro-Bold" w:hAnsi="StempelGaramondLTPro-Bold"/>
          <w:b/>
          <w:bCs/>
          <w:sz w:val="20"/>
          <w:szCs w:val="20"/>
        </w:rPr>
        <w:t>íznivými ú</w:t>
      </w:r>
      <w:r>
        <w:rPr>
          <w:rFonts w:cs="StempelGaramondLTPro-Bold+01" w:ascii="StempelGaramondLTPro-Bold+01" w:hAnsi="StempelGaramondLTPro-Bold+01"/>
          <w:b/>
          <w:bCs/>
          <w:sz w:val="20"/>
          <w:szCs w:val="20"/>
        </w:rPr>
        <w:t>č</w:t>
      </w:r>
      <w:r>
        <w:rPr>
          <w:rFonts w:cs="StempelGaramondLTPro-Bold" w:ascii="StempelGaramondLTPro-Bold" w:hAnsi="StempelGaramondLTPro-Bold"/>
          <w:b/>
          <w:bCs/>
          <w:sz w:val="20"/>
          <w:szCs w:val="20"/>
        </w:rPr>
        <w:t>inky hluku a vibrací</w:t>
      </w:r>
      <w:r>
        <w:rPr>
          <w:rFonts w:ascii="Arial" w:hAnsi="Arial"/>
        </w:rPr>
        <w:t>. Svým provozem nesmí objekt ohrožovat své okolí - budou dodržovány platné ČSN a vyhlášky.</w:t>
      </w:r>
    </w:p>
    <w:p>
      <w:pPr>
        <w:pStyle w:val="Normal"/>
        <w:spacing w:before="0" w:after="0"/>
        <w:rPr>
          <w:rFonts w:ascii="Arial" w:hAnsi="Arial"/>
        </w:rPr>
      </w:pPr>
      <w:r>
        <w:rPr>
          <w:rFonts w:ascii="Arial" w:hAnsi="Arial"/>
        </w:rPr>
        <w:t xml:space="preserve"> </w:t>
      </w:r>
    </w:p>
    <w:p>
      <w:pPr>
        <w:pStyle w:val="Normal"/>
        <w:spacing w:before="0" w:after="0"/>
        <w:rPr>
          <w:rFonts w:cs="Arial" w:ascii="Arial" w:hAnsi="Arial"/>
          <w:b/>
          <w:bCs/>
        </w:rPr>
      </w:pPr>
      <w:r>
        <w:rPr>
          <w:rFonts w:cs="Arial" w:ascii="Arial" w:hAnsi="Arial"/>
          <w:b/>
          <w:bCs/>
        </w:rPr>
        <w:t>g.1) Vliv stavby na životní prost</w:t>
      </w:r>
      <w:r>
        <w:rPr>
          <w:rFonts w:cs="Arial,Bold" w:ascii="Arial,Bold" w:hAnsi="Arial,Bold"/>
          <w:b/>
          <w:bCs/>
        </w:rPr>
        <w:t>ř</w:t>
      </w:r>
      <w:r>
        <w:rPr>
          <w:rFonts w:cs="Arial" w:ascii="Arial" w:hAnsi="Arial"/>
          <w:b/>
          <w:bCs/>
        </w:rPr>
        <w:t xml:space="preserve">edí a </w:t>
      </w:r>
      <w:r>
        <w:rPr>
          <w:rFonts w:cs="Arial,Bold" w:ascii="Arial,Bold" w:hAnsi="Arial,Bold"/>
          <w:b/>
          <w:bCs/>
        </w:rPr>
        <w:t>ř</w:t>
      </w:r>
      <w:r>
        <w:rPr>
          <w:rFonts w:cs="Arial" w:ascii="Arial" w:hAnsi="Arial"/>
          <w:b/>
          <w:bCs/>
        </w:rPr>
        <w:t>ešení jeho ochrany:</w:t>
      </w:r>
    </w:p>
    <w:p>
      <w:pPr>
        <w:pStyle w:val="Normal"/>
        <w:spacing w:before="0" w:after="0"/>
        <w:rPr>
          <w:rFonts w:cs="Arial" w:ascii="Arial" w:hAnsi="Arial"/>
        </w:rPr>
      </w:pPr>
      <w:r>
        <w:rPr>
          <w:rFonts w:cs="Arial" w:ascii="Arial" w:hAnsi="Arial"/>
        </w:rPr>
        <w:t>Vzhledem k velikosti a provozu stavba nepodléhá posuzování vlivů na životní prostředí dané zákonem č. 100/2001 Sb. Negativní vlivy na životní prostředí v těsném okolí stavby nastanou vlivem provádění stavebních prací.</w:t>
      </w:r>
    </w:p>
    <w:p>
      <w:pPr>
        <w:pStyle w:val="Normal"/>
        <w:spacing w:before="0" w:after="0"/>
        <w:rPr>
          <w:rFonts w:cs="Arial" w:ascii="Arial" w:hAnsi="Arial"/>
        </w:rPr>
      </w:pPr>
      <w:r>
        <w:rPr>
          <w:rFonts w:cs="Arial" w:ascii="Arial" w:hAnsi="Arial"/>
        </w:rPr>
        <w:t>Vhodným harmonogramem prací a dostupnými opatřeními budou sníženy na nejnižší možnou mez. Při zásobování staveniště stavebním materiálem a manipulací s technikou mimo staveniště je nutno respektovat konstrukci a stav místní komunikace a přizpůsobit rychlost a hmotnost vozidel konkrétní situaci.</w:t>
      </w:r>
    </w:p>
    <w:p>
      <w:pPr>
        <w:pStyle w:val="Normal"/>
        <w:spacing w:before="0" w:after="0"/>
        <w:rPr>
          <w:rFonts w:cs="Arial" w:ascii="Arial" w:hAnsi="Arial"/>
        </w:rPr>
      </w:pPr>
      <w:r>
        <w:rPr>
          <w:rFonts w:cs="Arial" w:ascii="Arial" w:hAnsi="Arial"/>
        </w:rPr>
        <w:t>Na stavbě bude dodržován pořádek a čistota. Odpady vzniklé během realizace budou tříděny a odváženy na řízené skládky. Během výstavby budou vznikat odpady běžné u stavební výroby. Třídění odpadu bude probíhat přímo na staveništi, skladování bude zajištěno na skládkách a v kontejnerech.</w:t>
      </w:r>
    </w:p>
    <w:p>
      <w:pPr>
        <w:pStyle w:val="Normal"/>
        <w:spacing w:before="0" w:after="0"/>
        <w:rPr>
          <w:rFonts w:cs="Arial" w:ascii="Arial" w:hAnsi="Arial"/>
        </w:rPr>
      </w:pPr>
      <w:r>
        <w:rPr>
          <w:rFonts w:cs="Arial" w:ascii="Arial" w:hAnsi="Arial"/>
        </w:rPr>
        <w:t>Pro zneškodnění případných nebezpečných odpadů bude smlouvou zajištěna odborná firma</w:t>
      </w:r>
    </w:p>
    <w:p>
      <w:pPr>
        <w:pStyle w:val="Normal"/>
        <w:spacing w:before="0" w:after="0"/>
        <w:rPr>
          <w:rFonts w:cs="Arial" w:ascii="Arial" w:hAnsi="Arial"/>
        </w:rPr>
      </w:pPr>
      <w:r>
        <w:rPr>
          <w:rFonts w:cs="Arial" w:ascii="Arial" w:hAnsi="Arial"/>
        </w:rPr>
        <w:t>oprávněná pro tuto činnost. Jedná se především o obalové materiály (fólie, prázdné kartuše od stavební pěny), kusy staviv (keramické cihly), zbytky polystyrenu, minerální vaty apod. Seznam odpadu je uveden v následujícím výčtu, katalogová čísla odpovídají příloze č.1 § 1 - Katalog odpadů z Vyhl. 381/2001 Sb.</w:t>
      </w:r>
    </w:p>
    <w:p>
      <w:pPr>
        <w:pStyle w:val="Normal"/>
        <w:spacing w:before="0" w:after="0"/>
        <w:rPr>
          <w:rFonts w:cs="Arial" w:ascii="Arial" w:hAnsi="Arial"/>
          <w:b/>
          <w:bCs/>
        </w:rPr>
      </w:pPr>
      <w:r>
        <w:rPr>
          <w:rFonts w:cs="Arial" w:ascii="Arial" w:hAnsi="Arial"/>
          <w:b/>
          <w:bCs/>
        </w:rPr>
        <w:t>Kód odpadu Odpad Likvidace</w:t>
      </w:r>
    </w:p>
    <w:p>
      <w:pPr>
        <w:pStyle w:val="Normal"/>
        <w:spacing w:before="0" w:after="0"/>
        <w:rPr>
          <w:rFonts w:cs="Arial" w:ascii="Arial" w:hAnsi="Arial"/>
        </w:rPr>
      </w:pPr>
      <w:r>
        <w:rPr>
          <w:rFonts w:cs="Arial" w:ascii="Arial" w:hAnsi="Arial"/>
        </w:rPr>
        <w:t>08 04 10 Jiná odpadní lepidla a těsnící materiály řízená skládka</w:t>
      </w:r>
    </w:p>
    <w:p>
      <w:pPr>
        <w:pStyle w:val="Normal"/>
        <w:spacing w:before="0" w:after="0"/>
        <w:rPr>
          <w:rFonts w:cs="Arial" w:ascii="Arial" w:hAnsi="Arial"/>
        </w:rPr>
      </w:pPr>
      <w:r>
        <w:rPr>
          <w:rFonts w:cs="Arial" w:ascii="Arial" w:hAnsi="Arial"/>
        </w:rPr>
        <w:t>10 11 03 Odpadní materiály na bázi skelných vláken řízená skládka</w:t>
      </w:r>
    </w:p>
    <w:p>
      <w:pPr>
        <w:pStyle w:val="Normal"/>
        <w:spacing w:before="0" w:after="0"/>
        <w:rPr>
          <w:rFonts w:cs="Arial" w:ascii="Arial" w:hAnsi="Arial"/>
        </w:rPr>
      </w:pPr>
      <w:r>
        <w:rPr>
          <w:rFonts w:cs="Arial" w:ascii="Arial" w:hAnsi="Arial"/>
        </w:rPr>
        <w:t>15 01 01 Papírové a lepenkové obaly řízená skládka</w:t>
      </w:r>
    </w:p>
    <w:p>
      <w:pPr>
        <w:pStyle w:val="Normal"/>
        <w:spacing w:before="0" w:after="0"/>
        <w:rPr>
          <w:rFonts w:cs="Arial" w:ascii="Arial" w:hAnsi="Arial"/>
        </w:rPr>
      </w:pPr>
      <w:r>
        <w:rPr>
          <w:rFonts w:cs="Arial" w:ascii="Arial" w:hAnsi="Arial"/>
        </w:rPr>
        <w:t>15 01 02 Plastové obaly řízená skládka</w:t>
      </w:r>
    </w:p>
    <w:p>
      <w:pPr>
        <w:pStyle w:val="Normal"/>
        <w:spacing w:before="0" w:after="0"/>
        <w:rPr>
          <w:rFonts w:cs="Arial" w:ascii="Arial" w:hAnsi="Arial"/>
        </w:rPr>
      </w:pPr>
      <w:r>
        <w:rPr>
          <w:rFonts w:cs="Arial" w:ascii="Arial" w:hAnsi="Arial"/>
        </w:rPr>
        <w:t>16 01 99 Odpady jinak blíže neurčené řízená skládka</w:t>
      </w:r>
    </w:p>
    <w:p>
      <w:pPr>
        <w:pStyle w:val="Normal"/>
        <w:spacing w:before="0" w:after="0"/>
        <w:rPr>
          <w:rFonts w:cs="Arial" w:ascii="Arial" w:hAnsi="Arial"/>
        </w:rPr>
      </w:pPr>
      <w:r>
        <w:rPr>
          <w:rFonts w:cs="Arial" w:ascii="Arial" w:hAnsi="Arial"/>
        </w:rPr>
        <w:t>17 01 01 Beton řízená skládka</w:t>
      </w:r>
    </w:p>
    <w:p>
      <w:pPr>
        <w:pStyle w:val="Normal"/>
        <w:spacing w:before="0" w:after="0"/>
        <w:rPr>
          <w:rFonts w:cs="Arial" w:ascii="Arial" w:hAnsi="Arial"/>
        </w:rPr>
      </w:pPr>
      <w:r>
        <w:rPr>
          <w:rFonts w:cs="Arial" w:ascii="Arial" w:hAnsi="Arial"/>
        </w:rPr>
        <w:t>17 01 03 Tašky a keramické výrobky řízená skládka</w:t>
      </w:r>
    </w:p>
    <w:p>
      <w:pPr>
        <w:pStyle w:val="Normal"/>
        <w:spacing w:before="0" w:after="0"/>
        <w:rPr>
          <w:rFonts w:cs="Arial" w:ascii="Arial" w:hAnsi="Arial"/>
        </w:rPr>
      </w:pPr>
      <w:r>
        <w:rPr>
          <w:rFonts w:cs="Arial" w:ascii="Arial" w:hAnsi="Arial"/>
        </w:rPr>
        <w:t>17 02 01 Dřevo řízená skládka</w:t>
      </w:r>
    </w:p>
    <w:p>
      <w:pPr>
        <w:pStyle w:val="Normal"/>
        <w:spacing w:before="0" w:after="0"/>
        <w:rPr>
          <w:rFonts w:cs="Arial" w:ascii="Arial" w:hAnsi="Arial"/>
        </w:rPr>
      </w:pPr>
      <w:r>
        <w:rPr>
          <w:rFonts w:cs="Arial" w:ascii="Arial" w:hAnsi="Arial"/>
        </w:rPr>
        <w:t>17 02 02 Sklo řízená skládka</w:t>
      </w:r>
    </w:p>
    <w:p>
      <w:pPr>
        <w:pStyle w:val="Normal"/>
        <w:spacing w:before="0" w:after="0"/>
        <w:rPr>
          <w:rFonts w:cs="Arial" w:ascii="Arial" w:hAnsi="Arial"/>
        </w:rPr>
      </w:pPr>
      <w:r>
        <w:rPr>
          <w:rFonts w:cs="Arial" w:ascii="Arial" w:hAnsi="Arial"/>
        </w:rPr>
        <w:t>17 03 02 Asfaltové směsi neuvedené pod číslem 17 03 01 řízená skládka</w:t>
      </w:r>
    </w:p>
    <w:p>
      <w:pPr>
        <w:pStyle w:val="Normal"/>
        <w:spacing w:before="0" w:after="0"/>
        <w:rPr>
          <w:rFonts w:cs="Arial" w:ascii="Arial" w:hAnsi="Arial"/>
        </w:rPr>
      </w:pPr>
      <w:r>
        <w:rPr>
          <w:rFonts w:cs="Arial" w:ascii="Arial" w:hAnsi="Arial"/>
        </w:rPr>
        <w:t>17 04 05 Železo a ocel kovošrot</w:t>
      </w:r>
    </w:p>
    <w:p>
      <w:pPr>
        <w:pStyle w:val="Normal"/>
        <w:spacing w:before="0" w:after="0"/>
        <w:rPr>
          <w:rFonts w:cs="Arial" w:ascii="Arial" w:hAnsi="Arial"/>
        </w:rPr>
      </w:pPr>
      <w:r>
        <w:rPr>
          <w:rFonts w:cs="Arial" w:ascii="Arial" w:hAnsi="Arial"/>
        </w:rPr>
        <w:t>17 05 04 Zemina a kamení neuvedené pod číslem 17 05 05 řízená skládka</w:t>
      </w:r>
    </w:p>
    <w:p>
      <w:pPr>
        <w:pStyle w:val="Normal"/>
        <w:spacing w:before="0" w:after="0"/>
        <w:rPr>
          <w:rFonts w:cs="Arial" w:ascii="Arial" w:hAnsi="Arial"/>
        </w:rPr>
      </w:pPr>
      <w:r>
        <w:rPr>
          <w:rFonts w:cs="Arial" w:ascii="Arial" w:hAnsi="Arial"/>
        </w:rPr>
        <w:t>17 06 04 Izolační materiály neuvedené pod čísly 17 06 01-03 řízená skládka</w:t>
      </w:r>
    </w:p>
    <w:p>
      <w:pPr>
        <w:pStyle w:val="Normal"/>
        <w:spacing w:before="0" w:after="0"/>
        <w:rPr>
          <w:rFonts w:cs="Arial" w:ascii="Arial" w:hAnsi="Arial"/>
        </w:rPr>
      </w:pPr>
      <w:r>
        <w:rPr>
          <w:rFonts w:cs="Arial" w:ascii="Arial" w:hAnsi="Arial"/>
        </w:rPr>
        <w:t xml:space="preserve">Přesné místo likvidace odpadu bude stanoveno realizační firmou. Doklady o zneškodnění budou přiloženy ke kolaudaci. Běžný domovní odpad bude skladován v odpadních nádobách a bude pravidelně odvážen technickými službami. Nádoby na odpad musí být uzavíratelné a vyrobené z materiálů umožňujících jejich snadné čištění a desinfekci. </w:t>
      </w:r>
    </w:p>
    <w:p>
      <w:pPr>
        <w:pStyle w:val="Normal"/>
        <w:spacing w:before="0" w:after="0"/>
        <w:rPr>
          <w:rFonts w:ascii="Arial" w:hAnsi="Arial"/>
        </w:rPr>
      </w:pPr>
      <w:r>
        <w:rPr>
          <w:rFonts w:ascii="Arial" w:hAnsi="Arial"/>
        </w:rPr>
      </w:r>
    </w:p>
    <w:p>
      <w:pPr>
        <w:pStyle w:val="Normal"/>
        <w:spacing w:before="0" w:after="0"/>
        <w:rPr>
          <w:rFonts w:ascii="Arial" w:hAnsi="Arial"/>
          <w:b/>
        </w:rPr>
      </w:pPr>
      <w:r>
        <w:rPr>
          <w:rFonts w:ascii="Arial" w:hAnsi="Arial"/>
          <w:b/>
        </w:rPr>
        <w:t>h) Dopravní řešení:</w:t>
      </w:r>
    </w:p>
    <w:p>
      <w:pPr>
        <w:pStyle w:val="Normal"/>
        <w:spacing w:before="0" w:after="0"/>
        <w:rPr>
          <w:rFonts w:cs="Arial" w:ascii="Arial" w:hAnsi="Arial"/>
        </w:rPr>
      </w:pPr>
      <w:r>
        <w:rPr>
          <w:rFonts w:cs="Arial" w:ascii="Arial" w:hAnsi="Arial"/>
        </w:rPr>
        <w:t>Objekt je napojen dopravně na ulici Kunešova v Domažlicích.</w:t>
      </w:r>
    </w:p>
    <w:p>
      <w:pPr>
        <w:pStyle w:val="Normal"/>
        <w:spacing w:before="0" w:after="0"/>
        <w:rPr>
          <w:rFonts w:ascii="Arial" w:hAnsi="Arial"/>
          <w:b/>
        </w:rPr>
      </w:pPr>
      <w:r>
        <w:rPr>
          <w:rFonts w:ascii="Arial" w:hAnsi="Arial"/>
          <w:b/>
        </w:rPr>
      </w:r>
    </w:p>
    <w:p>
      <w:pPr>
        <w:pStyle w:val="Normal"/>
        <w:spacing w:before="0" w:after="0"/>
        <w:rPr>
          <w:rFonts w:ascii="Arial" w:hAnsi="Arial"/>
          <w:b/>
        </w:rPr>
      </w:pPr>
      <w:r>
        <w:rPr>
          <w:rFonts w:ascii="Arial" w:hAnsi="Arial"/>
          <w:b/>
        </w:rPr>
        <w:t>i) Ochrana objektu před škodlivými vlivy vnějšího prostředí, protiradonová opatření:</w:t>
      </w:r>
    </w:p>
    <w:p>
      <w:pPr>
        <w:pStyle w:val="Normal"/>
        <w:spacing w:before="0" w:after="0"/>
        <w:rPr>
          <w:rFonts w:ascii="Arial" w:hAnsi="Arial"/>
        </w:rPr>
      </w:pPr>
      <w:r>
        <w:rPr>
          <w:rFonts w:ascii="Arial" w:hAnsi="Arial"/>
        </w:rPr>
        <w:t>Vzhledem k charakteru stavby není dokladováno. Vlivy vnějšího prostředí jsou eliminovány stavebními stávajícími konstrukcemi. Protiradonová opatření není požadováno - jde o  stávající objekt.</w:t>
      </w:r>
    </w:p>
    <w:p>
      <w:pPr>
        <w:pStyle w:val="Normal"/>
        <w:spacing w:before="0" w:after="0"/>
        <w:ind w:left="708" w:right="0" w:firstLine="708"/>
        <w:rPr>
          <w:rFonts w:ascii="Arial" w:hAnsi="Arial"/>
          <w:b/>
        </w:rPr>
      </w:pPr>
      <w:r>
        <w:rPr>
          <w:rFonts w:ascii="Arial" w:hAnsi="Arial"/>
          <w:b/>
        </w:rPr>
      </w:r>
    </w:p>
    <w:p>
      <w:pPr>
        <w:pStyle w:val="Normal"/>
        <w:spacing w:before="0" w:after="0"/>
        <w:rPr>
          <w:rFonts w:cs="Arial" w:ascii="Arial" w:hAnsi="Arial"/>
          <w:b/>
        </w:rPr>
      </w:pPr>
      <w:r>
        <w:rPr>
          <w:rFonts w:cs="Arial" w:ascii="Arial" w:hAnsi="Arial"/>
          <w:b/>
        </w:rPr>
        <w:t>j) Dodržení obecných požadavků na výstavbu:</w:t>
      </w:r>
    </w:p>
    <w:p>
      <w:pPr>
        <w:pStyle w:val="Normal"/>
        <w:spacing w:before="0" w:after="0"/>
        <w:rPr>
          <w:rFonts w:cs="Arial" w:ascii="Arial" w:hAnsi="Arial"/>
          <w:bCs/>
        </w:rPr>
      </w:pPr>
      <w:r>
        <w:rPr>
          <w:rFonts w:cs="Arial" w:ascii="Arial" w:hAnsi="Arial"/>
          <w:bCs/>
        </w:rPr>
        <w:t>Předkládaná stavba je v souladu s Vyhl. č.501/2006 Sb. o obecných technických požadavcích na výstavbu všech novelizací. Respektuje její jednotlivá ustanovení a požadavky, jakož i platné ČSN a související předpisy.</w:t>
      </w:r>
    </w:p>
    <w:p>
      <w:pPr>
        <w:pStyle w:val="Normal"/>
        <w:spacing w:before="0" w:after="0"/>
        <w:rPr>
          <w:rFonts w:cs="Arial" w:ascii="Arial" w:hAnsi="Arial"/>
        </w:rPr>
      </w:pPr>
      <w:r>
        <w:rPr>
          <w:rFonts w:cs="Arial" w:ascii="Arial" w:hAnsi="Arial"/>
        </w:rPr>
        <w:t>Pracovníci firmy, která bude stavební práce provádět, budou dodržovat vyhl. ČPBÚ a ČBÚ č. 591/2006 Sb., její jednotlivá ustanovení, jakož i platné ČSN a související předpisy bezpečnosti práce. Pracovníci vybrané stavební firmy budou používat ochranné pomůcky práce (přilby, rukavice, obuv) a budou řádně proškoleni. Vedení inž. sítí budou odpojena a bude vypnuta el. energie v úseku, kde se budou provádět stavební a zvláště bourací práce. Konstrukce budou rozebírány - převážně ručně a pomocí malé mechanizace.</w:t>
      </w:r>
    </w:p>
    <w:p>
      <w:pPr>
        <w:pStyle w:val="Normal"/>
        <w:spacing w:before="0" w:after="0"/>
        <w:rPr>
          <w:rFonts w:cs="Arial" w:ascii="Arial" w:hAnsi="Arial"/>
        </w:rPr>
      </w:pPr>
      <w:r>
        <w:rPr>
          <w:rFonts w:cs="Arial" w:ascii="Arial" w:hAnsi="Arial"/>
        </w:rPr>
        <w:t xml:space="preserve"> </w:t>
      </w:r>
    </w:p>
    <w:p>
      <w:pPr>
        <w:pStyle w:val="Normal"/>
        <w:spacing w:before="0" w:after="0"/>
        <w:rPr>
          <w:rFonts w:ascii="Arial" w:hAnsi="Arial"/>
          <w:b/>
        </w:rPr>
      </w:pPr>
      <w:r>
        <w:rPr>
          <w:rFonts w:ascii="Arial" w:hAnsi="Arial"/>
          <w:b/>
        </w:rPr>
        <w:t>k) Podklady použité při zpracování dokumentace:</w:t>
      </w:r>
    </w:p>
    <w:p>
      <w:pPr>
        <w:pStyle w:val="Normal"/>
        <w:spacing w:before="0" w:after="0"/>
        <w:rPr>
          <w:rFonts w:ascii="Arial" w:hAnsi="Arial"/>
        </w:rPr>
      </w:pPr>
      <w:r>
        <w:rPr>
          <w:rFonts w:ascii="Arial" w:hAnsi="Arial"/>
        </w:rPr>
        <w:t>- požadavky zadavatele na úpravy jednotlivých sociální zařízení</w:t>
      </w:r>
    </w:p>
    <w:p>
      <w:pPr>
        <w:pStyle w:val="Normal"/>
        <w:spacing w:before="0" w:after="0"/>
        <w:rPr>
          <w:rFonts w:ascii="Arial" w:hAnsi="Arial"/>
        </w:rPr>
      </w:pPr>
      <w:r>
        <w:rPr>
          <w:rFonts w:ascii="Arial" w:hAnsi="Arial"/>
        </w:rPr>
        <w:t>- prohlídka na místě a fotodokumentace</w:t>
      </w:r>
    </w:p>
    <w:p>
      <w:pPr>
        <w:pStyle w:val="Normal"/>
        <w:spacing w:before="0" w:after="0"/>
        <w:rPr>
          <w:rFonts w:ascii="Arial" w:hAnsi="Arial"/>
        </w:rPr>
      </w:pPr>
      <w:r>
        <w:rPr>
          <w:rFonts w:ascii="Arial" w:hAnsi="Arial"/>
        </w:rPr>
        <w:t xml:space="preserve">- stavební plány z archivu  - původní stavební plány na rekonstrukci objektu z roku 1974 VPÚ - konzultace se zadavatelem a zapracování jeho připomínek k návrhu </w:t>
      </w:r>
    </w:p>
    <w:p>
      <w:pPr>
        <w:pStyle w:val="Normal"/>
        <w:spacing w:before="0" w:after="0"/>
        <w:rPr>
          <w:rFonts w:ascii="Arial" w:hAnsi="Arial"/>
        </w:rPr>
      </w:pPr>
      <w:r>
        <w:rPr>
          <w:rFonts w:ascii="Arial" w:hAnsi="Arial"/>
        </w:rPr>
        <w:t>- vlastní doměření a vynesení s ověřením skutečného stavu</w:t>
      </w:r>
    </w:p>
    <w:p>
      <w:pPr>
        <w:pStyle w:val="Normal"/>
        <w:spacing w:before="0" w:after="0"/>
        <w:rPr>
          <w:rFonts w:ascii="Arial" w:hAnsi="Arial"/>
        </w:rPr>
      </w:pPr>
      <w:r>
        <w:rPr>
          <w:rFonts w:ascii="Arial" w:hAnsi="Arial"/>
        </w:rPr>
        <w:t>- Rekonstrukce panelového domu – CENTRUM stavebního inženýrství 2001</w:t>
      </w:r>
    </w:p>
    <w:p>
      <w:pPr>
        <w:pStyle w:val="Normal"/>
        <w:spacing w:before="0" w:after="0"/>
        <w:rPr>
          <w:rFonts w:cs="Arial" w:ascii="Arial" w:hAnsi="Arial"/>
          <w:bCs/>
          <w:vertAlign w:val="superscript"/>
        </w:rPr>
      </w:pPr>
      <w:r>
        <w:rPr>
          <w:rFonts w:cs="Arial" w:ascii="Arial" w:hAnsi="Arial"/>
          <w:bCs/>
          <w:vertAlign w:val="superscript"/>
        </w:rPr>
        <w:tab/>
      </w:r>
    </w:p>
    <w:p>
      <w:pPr>
        <w:pStyle w:val="Normal"/>
        <w:spacing w:before="0" w:after="0"/>
        <w:rPr>
          <w:rFonts w:ascii="Arial" w:hAnsi="Arial"/>
          <w:b/>
        </w:rPr>
      </w:pPr>
      <w:r>
        <w:rPr>
          <w:rFonts w:ascii="Arial" w:hAnsi="Arial"/>
          <w:b/>
        </w:rPr>
        <w:t>l) Konstrukční řešení:</w:t>
      </w:r>
    </w:p>
    <w:p>
      <w:pPr>
        <w:pStyle w:val="Normal"/>
        <w:spacing w:before="0" w:after="0"/>
        <w:rPr>
          <w:rFonts w:ascii="Arial" w:hAnsi="Arial"/>
          <w:b/>
        </w:rPr>
      </w:pPr>
      <w:r>
        <w:rPr>
          <w:rFonts w:ascii="Arial" w:hAnsi="Arial"/>
          <w:b/>
        </w:rPr>
        <w:t>Podchycení a bourací práce:</w:t>
      </w:r>
    </w:p>
    <w:p>
      <w:pPr>
        <w:pStyle w:val="Normal"/>
        <w:spacing w:before="0" w:after="0"/>
        <w:rPr>
          <w:rFonts w:ascii="Arial" w:hAnsi="Arial"/>
        </w:rPr>
      </w:pPr>
      <w:r>
        <w:rPr>
          <w:rFonts w:ascii="Arial" w:hAnsi="Arial"/>
        </w:rPr>
        <w:t>Jednají se o demontážní práce při odebrání izolace na bočních stěnách, balkonových zábradlích, hromosvodů, klempířských výrobků, apod.</w:t>
      </w:r>
    </w:p>
    <w:p>
      <w:pPr>
        <w:pStyle w:val="Normal"/>
        <w:spacing w:before="0" w:after="0"/>
        <w:rPr>
          <w:rFonts w:ascii="Arial" w:hAnsi="Arial"/>
        </w:rPr>
      </w:pPr>
      <w:r>
        <w:rPr>
          <w:rFonts w:ascii="Arial" w:hAnsi="Arial"/>
          <w:b/>
        </w:rPr>
        <w:t>Zemní práce</w:t>
      </w:r>
      <w:r>
        <w:rPr>
          <w:rFonts w:ascii="Arial" w:hAnsi="Arial"/>
        </w:rPr>
        <w:t>: vybudování výkopů pro provedení svislé dodatečné izolace o šíři 600-800mm a hl. cca 1,00m. Při výkopech bude dbáno na dodržení bezp. předpisů a před zahájením prací budou vyznačeny a vytýčeny jednotlivými správci sítí stávající rozvody a přípojky do objektů. Sítě budou vyvěšeny nebo podchyceny. Po dobu prací musí být zajištěn bezpečný vstup do objektů se zábradlím (přechod min. 0.75m šíře, lépe 1,50m ocelový přechod z rybinového plechu)</w:t>
      </w:r>
    </w:p>
    <w:p>
      <w:pPr>
        <w:pStyle w:val="Normal"/>
        <w:spacing w:before="0" w:after="0"/>
        <w:rPr>
          <w:rFonts w:ascii="Arial" w:hAnsi="Arial"/>
        </w:rPr>
      </w:pPr>
      <w:r>
        <w:rPr>
          <w:rFonts w:ascii="Arial" w:hAnsi="Arial"/>
          <w:b/>
        </w:rPr>
        <w:t xml:space="preserve">Základy: </w:t>
      </w:r>
      <w:r>
        <w:rPr>
          <w:rFonts w:ascii="Arial" w:hAnsi="Arial"/>
        </w:rPr>
        <w:t xml:space="preserve">základy nebudou dle archivní dokumentace dotčeny </w:t>
      </w:r>
    </w:p>
    <w:p>
      <w:pPr>
        <w:pStyle w:val="Normal"/>
        <w:spacing w:before="0" w:after="0"/>
        <w:rPr>
          <w:rFonts w:ascii="Arial" w:hAnsi="Arial"/>
        </w:rPr>
      </w:pPr>
      <w:r>
        <w:rPr>
          <w:rFonts w:ascii="Arial" w:hAnsi="Arial"/>
          <w:b/>
        </w:rPr>
        <w:t>Svislé konstrukce:</w:t>
      </w:r>
      <w:r>
        <w:rPr>
          <w:rFonts w:ascii="Arial" w:hAnsi="Arial"/>
        </w:rPr>
        <w:t xml:space="preserve"> Stěnové panely budou opraveny odhad 40-60%, spáry mezi panely vytmeleny. Spodní část panelů do hl. 1,00m budou vyspravena pro nalepení extrudovaného polystyrenu v tl.160mm. Budou opraveny atiky po demontáži oplechování, provedeny nové konstrukce povrchů balkonů</w:t>
      </w:r>
    </w:p>
    <w:p>
      <w:pPr>
        <w:pStyle w:val="Normal"/>
        <w:spacing w:before="0" w:after="0"/>
        <w:rPr>
          <w:rFonts w:ascii="Arial" w:hAnsi="Arial"/>
        </w:rPr>
      </w:pPr>
      <w:r>
        <w:rPr>
          <w:rFonts w:ascii="Arial" w:hAnsi="Arial"/>
          <w:b/>
        </w:rPr>
        <w:t xml:space="preserve">Vodorovné konstrukce: </w:t>
      </w:r>
      <w:r>
        <w:rPr>
          <w:rFonts w:ascii="Arial" w:hAnsi="Arial"/>
        </w:rPr>
        <w:t>- úpravy  budou provedeny dle této dokumentace – opravy vstupů do domu apod. viz výkresy. Nové povrchy na balkonech, vstupech, kolem objektu bude okapový chodník v š – 0,60m (betonová dlažba přírodní 600/600mm utažená do bet. zahradního obrubníku)</w:t>
      </w:r>
    </w:p>
    <w:p>
      <w:pPr>
        <w:pStyle w:val="Normal"/>
        <w:spacing w:before="0" w:after="0"/>
        <w:rPr>
          <w:rFonts w:ascii="Arial" w:hAnsi="Arial"/>
          <w:b/>
        </w:rPr>
      </w:pPr>
      <w:r>
        <w:rPr>
          <w:rFonts w:ascii="Arial" w:hAnsi="Arial"/>
          <w:b/>
        </w:rPr>
        <w:t xml:space="preserve">Úpravy povrchů: </w:t>
      </w:r>
    </w:p>
    <w:p>
      <w:pPr>
        <w:pStyle w:val="Normal"/>
        <w:spacing w:before="0" w:after="0"/>
        <w:rPr>
          <w:rFonts w:ascii="Arial" w:hAnsi="Arial"/>
        </w:rPr>
      </w:pPr>
      <w:r>
        <w:rPr>
          <w:rFonts w:ascii="Arial" w:hAnsi="Arial"/>
        </w:rPr>
        <w:t>Provedení nového kontaktního kompletního zateplovacího systému v tl. 160mm včetně kotvení, lepidlo se sklotextilní mřížkou, stěrkové probarvené silikátové tenkovrstvé omítky (zrnitost 1,5mm) ve vybrané barevnosti dle vzorků. Zábradlí balkonů ocel. sloupky s perforovaným plechem - barevné – viz výkresy, nové rolety před okny. Bude doplněna dlažba do vstupů (slinutá dlažba 300/300 nebo 200/200mm), apod. Budou vyměněny panely při vstupech s elektrovýstrojí a zvonky. Budou osazeny nové poštovní schránky, podhledy pod markýzami budou opraveny. Nově budou doplněna orientační značení (čp. jednotlivých vstupů – viz pohledy).</w:t>
      </w:r>
    </w:p>
    <w:p>
      <w:pPr>
        <w:pStyle w:val="Normal"/>
        <w:spacing w:before="0" w:after="0"/>
        <w:rPr>
          <w:rFonts w:ascii="Arial" w:hAnsi="Arial"/>
        </w:rPr>
      </w:pPr>
      <w:r>
        <w:rPr>
          <w:rFonts w:ascii="Arial" w:hAnsi="Arial"/>
          <w:b/>
        </w:rPr>
        <w:t xml:space="preserve">Stropy a podhledy: </w:t>
      </w:r>
      <w:r>
        <w:rPr>
          <w:rFonts w:ascii="Arial" w:hAnsi="Arial"/>
        </w:rPr>
        <w:t>nejsou dotčeny – pouze opravy na spodní straně markýz včetně nátěru</w:t>
      </w:r>
    </w:p>
    <w:p>
      <w:pPr>
        <w:pStyle w:val="Normal"/>
        <w:spacing w:before="0" w:after="0"/>
        <w:rPr>
          <w:rFonts w:ascii="Arial" w:hAnsi="Arial"/>
        </w:rPr>
      </w:pPr>
      <w:r>
        <w:rPr>
          <w:rFonts w:ascii="Arial" w:hAnsi="Arial"/>
        </w:rPr>
        <w:t>Opravy na schodištích po provedení montáží pošt. schránek a doplnění osvětlovacích těles na pohybová čidla (výmalba).</w:t>
      </w:r>
    </w:p>
    <w:p>
      <w:pPr>
        <w:pStyle w:val="Normal"/>
        <w:spacing w:before="0" w:after="0"/>
        <w:rPr>
          <w:rFonts w:ascii="Arial" w:hAnsi="Arial"/>
          <w:b/>
        </w:rPr>
      </w:pPr>
      <w:r>
        <w:rPr>
          <w:rFonts w:ascii="Arial" w:hAnsi="Arial"/>
          <w:b/>
        </w:rPr>
        <w:t>Zákryty rozvodů:</w:t>
      </w:r>
    </w:p>
    <w:p>
      <w:pPr>
        <w:pStyle w:val="Normal"/>
        <w:spacing w:before="0" w:after="0"/>
        <w:rPr>
          <w:rFonts w:ascii="Arial" w:hAnsi="Arial"/>
        </w:rPr>
      </w:pPr>
      <w:r>
        <w:rPr>
          <w:rFonts w:ascii="Arial" w:hAnsi="Arial"/>
        </w:rPr>
        <w:t>Vedení trubního a kabelového rozvodu po fasádě bude zakryto zateplením, nebo provedeno v lištách.</w:t>
      </w:r>
    </w:p>
    <w:p>
      <w:pPr>
        <w:pStyle w:val="Normal"/>
        <w:spacing w:before="0" w:after="0"/>
        <w:rPr>
          <w:rFonts w:ascii="Arial" w:hAnsi="Arial"/>
        </w:rPr>
      </w:pPr>
      <w:r>
        <w:rPr>
          <w:rFonts w:ascii="Arial" w:hAnsi="Arial"/>
          <w:b/>
        </w:rPr>
        <w:t>Podlahy:</w:t>
      </w:r>
      <w:r>
        <w:rPr>
          <w:rFonts w:ascii="Arial" w:hAnsi="Arial"/>
        </w:rPr>
        <w:t xml:space="preserve"> Skladby podlah jsou uvedeny na výkresech. Okapový chodník – betonová dlažba – 600/600mm do betonového obrubníku v provedení přírodní povrch. ve vstupech slinutá dlažba.Při přechodu podlah budou použity případně přechodové lišty Schlütter, nebo přejezdové prahy.</w:t>
      </w:r>
    </w:p>
    <w:p>
      <w:pPr>
        <w:pStyle w:val="Normal"/>
        <w:spacing w:before="0" w:after="0"/>
        <w:rPr>
          <w:rFonts w:ascii="Arial" w:hAnsi="Arial"/>
          <w:b/>
        </w:rPr>
      </w:pPr>
      <w:r>
        <w:rPr>
          <w:rFonts w:ascii="Arial" w:hAnsi="Arial"/>
          <w:b/>
        </w:rPr>
        <w:t>Okna, dveře:</w:t>
      </w:r>
    </w:p>
    <w:p>
      <w:pPr>
        <w:pStyle w:val="Normal"/>
        <w:spacing w:before="0" w:after="0"/>
        <w:rPr>
          <w:rFonts w:ascii="Arial" w:hAnsi="Arial"/>
        </w:rPr>
      </w:pPr>
      <w:r>
        <w:rPr>
          <w:rFonts w:ascii="Arial" w:hAnsi="Arial"/>
        </w:rPr>
        <w:t>Budou osazena nová sklepní okna – plastová bílá, výklopná s požadovanými parametry R</w:t>
      </w:r>
      <w:r>
        <w:rPr>
          <w:rFonts w:ascii="Arial" w:hAnsi="Arial"/>
          <w:vertAlign w:val="subscript"/>
        </w:rPr>
        <w:t>w</w:t>
      </w:r>
      <w:r>
        <w:rPr>
          <w:rFonts w:ascii="Arial" w:hAnsi="Arial"/>
        </w:rPr>
        <w:t xml:space="preserve"> 35 dB, K – 1,15W…</w:t>
      </w:r>
    </w:p>
    <w:p>
      <w:pPr>
        <w:pStyle w:val="Normal"/>
        <w:spacing w:before="0" w:after="0"/>
        <w:rPr>
          <w:rFonts w:ascii="Arial" w:hAnsi="Arial"/>
        </w:rPr>
      </w:pPr>
      <w:r>
        <w:rPr>
          <w:rFonts w:ascii="Arial" w:hAnsi="Arial"/>
        </w:rPr>
        <w:t>Na jižní straně budou osazeny stínící rolety ze skelných vláken.</w:t>
      </w:r>
    </w:p>
    <w:p>
      <w:pPr>
        <w:pStyle w:val="Normal"/>
        <w:widowControl w:val="false"/>
        <w:spacing w:before="0" w:after="0"/>
        <w:jc w:val="both"/>
        <w:rPr>
          <w:rFonts w:cs="Arial" w:ascii="Arial" w:hAnsi="Arial"/>
          <w:bCs/>
        </w:rPr>
      </w:pPr>
      <w:r>
        <w:rPr>
          <w:rFonts w:cs="Arial" w:ascii="Arial" w:hAnsi="Arial"/>
          <w:bCs/>
        </w:rPr>
        <w:t>Samostatně jsou navrženy na jižní straně domu stínící venkovní rolety z tkaných skelných vláken potažených PVC. Tato screenová tkanina je velice pevná a je dlouhodobě odolná vůči vlivům počasí a UV záření. Látka je navinuta na horní navíjecí trubku, která je chráněna hliníkovým lisovaným boxem v barvě RAL o rozměru 80x86mm. Každá roleta je ovládána samostatně z interiéru bytu pomocí zalamované kliky.</w:t>
      </w:r>
    </w:p>
    <w:p>
      <w:pPr>
        <w:pStyle w:val="Normal"/>
        <w:spacing w:before="0" w:after="0"/>
        <w:rPr>
          <w:rFonts w:ascii="Arial" w:hAnsi="Arial"/>
        </w:rPr>
      </w:pPr>
      <w:r>
        <w:rPr>
          <w:rFonts w:ascii="Arial" w:hAnsi="Arial"/>
          <w:b/>
        </w:rPr>
        <w:t>Zábradlí balkonu a lodžií:</w:t>
      </w:r>
      <w:r>
        <w:rPr>
          <w:rFonts w:ascii="Arial" w:hAnsi="Arial"/>
        </w:rPr>
        <w:t xml:space="preserve"> ocelové sloupky s poli z perforovaného plechu s nátěry</w:t>
      </w:r>
    </w:p>
    <w:p>
      <w:pPr>
        <w:pStyle w:val="Normal"/>
        <w:spacing w:before="0" w:after="0"/>
        <w:rPr>
          <w:rFonts w:ascii="Arial" w:hAnsi="Arial"/>
        </w:rPr>
      </w:pPr>
      <w:r>
        <w:rPr>
          <w:rFonts w:ascii="Arial" w:hAnsi="Arial"/>
          <w:b/>
        </w:rPr>
        <w:t>Klempířské výrobky:</w:t>
      </w:r>
      <w:r>
        <w:rPr>
          <w:rFonts w:ascii="Arial" w:hAnsi="Arial"/>
        </w:rPr>
        <w:t xml:space="preserve"> bude provedeno nové oplechování atiky (pozinkovaný plech, titanzinek)</w:t>
      </w:r>
    </w:p>
    <w:p>
      <w:pPr>
        <w:pStyle w:val="Normal"/>
        <w:spacing w:before="0" w:after="0"/>
        <w:rPr>
          <w:rFonts w:ascii="Arial" w:hAnsi="Arial"/>
        </w:rPr>
      </w:pPr>
      <w:r>
        <w:rPr>
          <w:rFonts w:ascii="Arial" w:hAnsi="Arial"/>
        </w:rPr>
        <w:t>Venkovní parapety budou po zateplení vvměněny za AL poplastované v barvě bílé.</w:t>
      </w:r>
    </w:p>
    <w:p>
      <w:pPr>
        <w:pStyle w:val="Normal"/>
        <w:spacing w:before="0" w:after="0"/>
        <w:rPr>
          <w:rFonts w:ascii="Arial" w:hAnsi="Arial"/>
        </w:rPr>
      </w:pPr>
      <w:r>
        <w:rPr>
          <w:rFonts w:ascii="Arial" w:hAnsi="Arial"/>
        </w:rPr>
        <w:t>Vnitřní parapety budou pouze u nové sklepních vyměňovaných oken – bílé – tvrzené PVC.</w:t>
      </w:r>
    </w:p>
    <w:p>
      <w:pPr>
        <w:pStyle w:val="Normal"/>
        <w:spacing w:before="0" w:after="0"/>
        <w:rPr>
          <w:rFonts w:ascii="Arial" w:hAnsi="Arial"/>
        </w:rPr>
      </w:pPr>
      <w:r>
        <w:rPr>
          <w:rFonts w:ascii="Arial" w:hAnsi="Arial"/>
          <w:b/>
        </w:rPr>
        <w:t>Izolace:</w:t>
      </w:r>
      <w:r>
        <w:rPr>
          <w:rFonts w:ascii="Arial" w:hAnsi="Arial"/>
        </w:rPr>
        <w:t xml:space="preserve"> kompletní zateplovací kontaktní systém v tl. 160mm na venkovní fasády včetně kotvících prvků, vrtů, penetrace, lepidla s mřížkou, tenkovrstvou probarvenou omítkou (zrnitost 1,5mm)  - silikonovou ve vybrané barevnosti od vybrané firmy. </w:t>
      </w:r>
    </w:p>
    <w:p>
      <w:pPr>
        <w:pStyle w:val="Normal"/>
        <w:spacing w:before="0" w:after="0"/>
        <w:rPr>
          <w:rFonts w:ascii="Arial" w:hAnsi="Arial"/>
        </w:rPr>
      </w:pPr>
      <w:r>
        <w:rPr>
          <w:rFonts w:ascii="Arial" w:hAnsi="Arial"/>
        </w:rPr>
        <w:t xml:space="preserve">Svislá izolace z extrudovaného polystyrenu v tl. 160mm na lepidlo na upravený podklad. Hloubka 1,00m + ochrana izolace, zakončeno typovou lištou nad upraveným terénem. </w:t>
      </w:r>
    </w:p>
    <w:p>
      <w:pPr>
        <w:pStyle w:val="Normal"/>
        <w:spacing w:before="0" w:after="0"/>
        <w:rPr>
          <w:rFonts w:ascii="Arial" w:hAnsi="Arial"/>
          <w:b/>
        </w:rPr>
      </w:pPr>
      <w:r>
        <w:rPr>
          <w:rFonts w:ascii="Arial" w:hAnsi="Arial"/>
          <w:b/>
        </w:rPr>
        <w:t xml:space="preserve">Výměna poštovních schránek: </w:t>
      </w:r>
    </w:p>
    <w:p>
      <w:pPr>
        <w:pStyle w:val="Normal"/>
        <w:spacing w:before="0" w:after="0"/>
        <w:rPr>
          <w:rFonts w:ascii="Arial" w:hAnsi="Arial"/>
        </w:rPr>
      </w:pPr>
      <w:r>
        <w:rPr>
          <w:rFonts w:ascii="Arial" w:hAnsi="Arial"/>
        </w:rPr>
        <w:t>Do vstupní chodby domu budou osazeny nové poštovní schránky dle počtu bytových jednotek po jednotlivých vstupech (sekcích – či popisných číslech) Typ bude upřesněn dle vzorků.</w:t>
      </w:r>
    </w:p>
    <w:p>
      <w:pPr>
        <w:pStyle w:val="Normal"/>
        <w:spacing w:before="0" w:after="0"/>
        <w:rPr>
          <w:rFonts w:ascii="Arial" w:hAnsi="Arial"/>
          <w:b/>
        </w:rPr>
      </w:pPr>
      <w:r>
        <w:rPr>
          <w:rFonts w:ascii="Arial" w:hAnsi="Arial"/>
          <w:b/>
        </w:rPr>
        <w:t xml:space="preserve">Výměna zvonkovnic: </w:t>
      </w:r>
    </w:p>
    <w:p>
      <w:pPr>
        <w:pStyle w:val="Normal"/>
        <w:spacing w:before="0" w:after="0"/>
        <w:rPr>
          <w:rFonts w:ascii="Arial" w:hAnsi="Arial"/>
        </w:rPr>
      </w:pPr>
      <w:r>
        <w:rPr>
          <w:rFonts w:ascii="Arial" w:hAnsi="Arial"/>
        </w:rPr>
        <w:t>Bude provedena celková výměna zvonků v čelních panelech u vstupů do domů. Barevnost – viz výkresy.</w:t>
      </w:r>
    </w:p>
    <w:p>
      <w:pPr>
        <w:pStyle w:val="Tlotextu"/>
        <w:rPr>
          <w:rFonts w:cs="Arial" w:ascii="Arial" w:hAnsi="Arial"/>
          <w:sz w:val="22"/>
          <w:szCs w:val="22"/>
        </w:rPr>
      </w:pPr>
      <w:r>
        <w:rPr>
          <w:rFonts w:cs="Arial" w:ascii="Arial" w:hAnsi="Arial"/>
          <w:b/>
          <w:sz w:val="22"/>
          <w:szCs w:val="22"/>
        </w:rPr>
        <w:t>Sušák na prádlo</w:t>
      </w:r>
      <w:r>
        <w:rPr>
          <w:rFonts w:cs="Arial" w:ascii="Arial" w:hAnsi="Arial"/>
          <w:sz w:val="22"/>
          <w:szCs w:val="22"/>
        </w:rPr>
        <w:t xml:space="preserve"> je určen zejména pro lodžie, kde jsou výklopná okna. </w:t>
        <w:br/>
        <w:t>Šňůry jsou na něm instalovány na pohyblivých jezdcích a je možné měnit vzdálenosti mezi nimi. Další výhodou tohoto sušáku je možnost přikoupení většího množství jezdců a tím také zvýšit počet šňůr. Jezdce lze také i se šňůrami ze sušáku jednoduše sundat.</w:t>
      </w:r>
    </w:p>
    <w:p>
      <w:pPr>
        <w:pStyle w:val="Normal"/>
        <w:spacing w:before="0" w:after="0"/>
        <w:rPr>
          <w:rFonts w:ascii="Arial" w:hAnsi="Arial"/>
          <w:b/>
        </w:rPr>
      </w:pPr>
      <w:r>
        <w:rPr>
          <w:rFonts w:ascii="Arial" w:hAnsi="Arial"/>
          <w:b/>
        </w:rPr>
        <w:t>Samostatná část:</w:t>
      </w:r>
    </w:p>
    <w:p>
      <w:pPr>
        <w:pStyle w:val="Normal"/>
        <w:spacing w:before="0" w:after="0"/>
        <w:rPr>
          <w:rFonts w:ascii="Arial" w:hAnsi="Arial"/>
        </w:rPr>
      </w:pPr>
      <w:r>
        <w:rPr>
          <w:rFonts w:ascii="Arial" w:hAnsi="Arial"/>
        </w:rPr>
        <w:t>Větrání obytných místností:</w:t>
      </w:r>
    </w:p>
    <w:p>
      <w:pPr>
        <w:pStyle w:val="Normal"/>
        <w:widowControl w:val="false"/>
        <w:spacing w:before="0" w:after="0"/>
        <w:jc w:val="both"/>
        <w:rPr>
          <w:rFonts w:cs="Arial" w:ascii="Arial" w:hAnsi="Arial"/>
          <w:bCs/>
        </w:rPr>
      </w:pPr>
      <w:r>
        <w:rPr>
          <w:rFonts w:cs="Arial" w:ascii="Arial" w:hAnsi="Arial"/>
          <w:bCs/>
        </w:rPr>
        <w:t xml:space="preserve">Jako další samostatná etapa je v dokumentaci navrženo i větrání kuchyní a vybraných obytných místností jednotlivých bytů. Nedostatečná výměna vzduchu či zabránění jeho cirkulace vyvolává výrazné zhoršení bytové hygieny kondenzací vodních par, vznik plísní a zvýšeného množství alergenů. Postiženy jsou zejména ložnice a dětské pokoje. Z tohoto důvodu je navrženo větrání místností, které sestává z přívodního prvku pro přívod venkovního vzduchu do místnosti, kde je vzduch ohříván v zimních měsících. Přívod vzduchu lze manuálně regulovat. Nucený odvod vzduchu z bytu zajišťují podtlakové radiální ventilátory se stálým provozem v nízkozátěžových otáčkách základního větrání, které nepřekračují stanovené hladiny akustického tlaku v obytných místnostech bytu samého ani v bytech ostatních. Laicky řečeno, ideálním místem pro osazení přívodu vzduchu do obvodových stěn (panelů) je prostor za nebo nad otopným tělesem ÚT. Vnitřní díl přívodních prvků (deska s filtrem) rozvíří vnikající vzduch a zajistí tak jeho difůzní proudění. Na venkovní fasádě se prvek projeví jako čtvercová (obdélná) deska natřená v barvě fasády. Uvnitř je prvek bílý. Ventilátor bude osazen výměnou za stávající v sociálním zařízení bez nutnosti dalších stavebních úprav. Navrhuje se prostup kruhového průřezu 100mm (100/400mm). Je určen pro přívod větraného vzduchu do obytných místností přes obvodovou zeď. Sestava s akustickým filtrem je doplněna o zpětnou klapku. S jinými prvky větrání nebylo v této dokumentaci uvažováno z důvodů nevhodnosti použitých plastových oken, resp. malé šířce a tloušťce okenních rámů pro osazení větracích mřížek. </w:t>
      </w:r>
    </w:p>
    <w:p>
      <w:pPr>
        <w:pStyle w:val="Normal"/>
        <w:widowControl w:val="false"/>
        <w:spacing w:before="0" w:after="0"/>
        <w:jc w:val="both"/>
        <w:rPr>
          <w:rFonts w:cs="Arial" w:ascii="Arial" w:hAnsi="Arial"/>
        </w:rPr>
      </w:pPr>
      <w:r>
        <w:rPr>
          <w:rFonts w:cs="Arial" w:ascii="Arial" w:hAnsi="Arial"/>
        </w:rPr>
      </w:r>
    </w:p>
    <w:p>
      <w:pPr>
        <w:pStyle w:val="Normal"/>
        <w:spacing w:before="0" w:after="0"/>
        <w:rPr>
          <w:rFonts w:ascii="Arial" w:hAnsi="Arial"/>
          <w:b/>
        </w:rPr>
      </w:pPr>
      <w:r>
        <w:rPr>
          <w:rFonts w:ascii="Arial" w:hAnsi="Arial"/>
          <w:b/>
        </w:rPr>
        <w:t>m) Popis stávajícího stavu:</w:t>
      </w:r>
    </w:p>
    <w:p>
      <w:pPr>
        <w:pStyle w:val="Normal"/>
        <w:spacing w:before="0" w:after="0"/>
        <w:rPr>
          <w:rFonts w:ascii="Arial" w:hAnsi="Arial"/>
        </w:rPr>
      </w:pPr>
      <w:r>
        <w:rPr>
          <w:rFonts w:ascii="Arial" w:hAnsi="Arial"/>
        </w:rPr>
        <w:t>Je uveden výše.</w:t>
      </w:r>
    </w:p>
    <w:p>
      <w:pPr>
        <w:pStyle w:val="Normal"/>
        <w:spacing w:before="0" w:after="0"/>
        <w:rPr>
          <w:rFonts w:ascii="Arial" w:hAnsi="Arial"/>
        </w:rPr>
      </w:pPr>
      <w:r>
        <w:rPr>
          <w:rFonts w:ascii="Arial" w:hAnsi="Arial"/>
        </w:rPr>
      </w:r>
    </w:p>
    <w:p>
      <w:pPr>
        <w:pStyle w:val="Normal"/>
        <w:spacing w:before="0" w:after="0"/>
        <w:rPr>
          <w:rFonts w:cs="Arial" w:ascii="Arial" w:hAnsi="Arial"/>
          <w:b/>
        </w:rPr>
      </w:pPr>
      <w:r>
        <w:rPr>
          <w:rFonts w:cs="Arial" w:ascii="Arial" w:hAnsi="Arial"/>
          <w:b/>
        </w:rPr>
        <w:t>n) Konstrukční řešení:</w:t>
      </w:r>
    </w:p>
    <w:p>
      <w:pPr>
        <w:pStyle w:val="Normal"/>
        <w:spacing w:before="0" w:after="0"/>
        <w:rPr>
          <w:rFonts w:ascii="Arial" w:hAnsi="Arial"/>
        </w:rPr>
      </w:pPr>
      <w:r>
        <w:rPr>
          <w:rFonts w:ascii="Arial" w:hAnsi="Arial"/>
        </w:rPr>
        <w:t>Veškeré stavební práce jsou charakteru oprav, údržby a celkové revitalizace objektů. Do nosných konstrukcí objektu se nezasahuje, stejně tak i do hmoty objektu. Podrobné řešení včetně výběru materiálů bude realizováno na podkladě vybraného řešení.</w:t>
      </w:r>
    </w:p>
    <w:p>
      <w:pPr>
        <w:pStyle w:val="Normal"/>
        <w:spacing w:before="0" w:after="0"/>
        <w:rPr>
          <w:rFonts w:ascii="Arial" w:hAnsi="Arial"/>
        </w:rPr>
      </w:pPr>
      <w:r>
        <w:rPr>
          <w:rFonts w:ascii="Arial" w:hAnsi="Arial"/>
        </w:rPr>
        <w:t xml:space="preserve">Při jakékoli odchylce při provádění prací od projektové dokumentace bude přizván projektant k dořešení této problematiky. Požární řešení se tímto návrhem upravuje dle požární dokumentace, která je součástí tohoto celkového řešení. </w:t>
      </w:r>
    </w:p>
    <w:p>
      <w:pPr>
        <w:pStyle w:val="Normal"/>
        <w:spacing w:before="0" w:after="0"/>
        <w:rPr>
          <w:rFonts w:ascii="Arial" w:hAnsi="Arial"/>
          <w:b/>
        </w:rPr>
      </w:pPr>
      <w:r>
        <w:rPr>
          <w:rFonts w:ascii="Arial" w:hAnsi="Arial"/>
          <w:b/>
        </w:rPr>
      </w:r>
    </w:p>
    <w:p>
      <w:pPr>
        <w:pStyle w:val="Normal"/>
        <w:spacing w:before="0" w:after="0"/>
        <w:rPr>
          <w:rFonts w:ascii="Arial" w:hAnsi="Arial"/>
          <w:b/>
        </w:rPr>
      </w:pPr>
      <w:r>
        <w:rPr>
          <w:rFonts w:ascii="Arial" w:hAnsi="Arial"/>
          <w:b/>
        </w:rPr>
      </w:r>
    </w:p>
    <w:p>
      <w:pPr>
        <w:pStyle w:val="Normal"/>
        <w:spacing w:before="0" w:after="0"/>
        <w:rPr>
          <w:rFonts w:ascii="Arial" w:hAnsi="Arial"/>
          <w:b/>
        </w:rPr>
      </w:pPr>
      <w:r>
        <w:rPr>
          <w:rFonts w:ascii="Arial" w:hAnsi="Arial"/>
          <w:b/>
        </w:rPr>
      </w:r>
    </w:p>
    <w:p>
      <w:pPr>
        <w:pStyle w:val="Normal"/>
        <w:spacing w:before="0" w:after="0"/>
        <w:rPr>
          <w:rFonts w:ascii="Arial" w:hAnsi="Arial"/>
          <w:b/>
        </w:rPr>
      </w:pPr>
      <w:r>
        <w:rPr>
          <w:rFonts w:ascii="Arial" w:hAnsi="Arial"/>
          <w:b/>
        </w:rPr>
        <w:t>o) Potřebné průzkumy:</w:t>
      </w:r>
    </w:p>
    <w:p>
      <w:pPr>
        <w:pStyle w:val="Normal"/>
        <w:spacing w:before="0" w:after="0"/>
        <w:rPr>
          <w:rFonts w:ascii="Arial" w:hAnsi="Arial"/>
        </w:rPr>
      </w:pPr>
      <w:r>
        <w:rPr>
          <w:rFonts w:ascii="Arial" w:hAnsi="Arial"/>
        </w:rPr>
        <w:t>V současné době nejsou známy žádné speciální požadavky na průzkumné práce nosných konstrukcí. V průběhu stavby bude potřeba ověřit konkrétní stav konstrukcí a dále stav inž. sítí, větrání a elektroinstalací v dotčených prostorách. Bude potřeba doložit měření sanility a vlhkosti v prostorách 1.PP.</w:t>
      </w:r>
    </w:p>
    <w:p>
      <w:pPr>
        <w:pStyle w:val="Normal"/>
        <w:spacing w:before="0" w:after="0"/>
        <w:rPr>
          <w:rFonts w:ascii="Arial" w:hAnsi="Arial"/>
          <w:b/>
        </w:rPr>
      </w:pPr>
      <w:r>
        <w:rPr>
          <w:rFonts w:ascii="Arial" w:hAnsi="Arial"/>
          <w:b/>
        </w:rPr>
      </w:r>
    </w:p>
    <w:p>
      <w:pPr>
        <w:pStyle w:val="Normal"/>
        <w:spacing w:before="0" w:after="0"/>
        <w:rPr>
          <w:rFonts w:ascii="Arial" w:hAnsi="Arial"/>
          <w:b/>
        </w:rPr>
      </w:pPr>
      <w:r>
        <w:rPr>
          <w:rFonts w:ascii="Arial" w:hAnsi="Arial"/>
          <w:b/>
        </w:rPr>
        <w:t>q) Přehled zpracovatelů PD:</w:t>
      </w:r>
    </w:p>
    <w:p>
      <w:pPr>
        <w:pStyle w:val="Normal"/>
        <w:spacing w:before="0" w:after="0"/>
        <w:rPr>
          <w:rFonts w:ascii="Arial" w:hAnsi="Arial"/>
        </w:rPr>
      </w:pPr>
      <w:r>
        <w:rPr>
          <w:rFonts w:ascii="Arial" w:hAnsi="Arial"/>
        </w:rPr>
        <w:t>Architektonicko stavební část</w:t>
        <w:tab/>
        <w:t>- Mepro s.r.o.</w:t>
      </w:r>
    </w:p>
    <w:p>
      <w:pPr>
        <w:pStyle w:val="Normal"/>
        <w:spacing w:before="0" w:after="0"/>
        <w:rPr>
          <w:rFonts w:ascii="Arial" w:hAnsi="Arial"/>
        </w:rPr>
      </w:pPr>
      <w:r>
        <w:rPr>
          <w:rFonts w:ascii="Arial" w:hAnsi="Arial"/>
        </w:rPr>
        <w:tab/>
        <w:tab/>
        <w:tab/>
        <w:tab/>
        <w:tab/>
        <w:t xml:space="preserve">  Ing.arch.I.Březina,</w:t>
      </w:r>
    </w:p>
    <w:p>
      <w:pPr>
        <w:pStyle w:val="Normal"/>
        <w:spacing w:before="0" w:after="0"/>
        <w:ind w:left="2832" w:right="0" w:firstLine="708"/>
        <w:rPr>
          <w:rFonts w:ascii="Arial" w:hAnsi="Arial"/>
        </w:rPr>
      </w:pPr>
      <w:r>
        <w:rPr>
          <w:rFonts w:ascii="Arial" w:hAnsi="Arial"/>
        </w:rPr>
        <w:t xml:space="preserve">  </w:t>
      </w:r>
      <w:r>
        <w:rPr>
          <w:rFonts w:ascii="Arial" w:hAnsi="Arial"/>
        </w:rPr>
        <w:t>Ing.arch.M.Březina</w:t>
      </w:r>
    </w:p>
    <w:p>
      <w:pPr>
        <w:pStyle w:val="Normal"/>
        <w:spacing w:before="0" w:after="0"/>
        <w:rPr>
          <w:rFonts w:ascii="Arial" w:hAnsi="Arial"/>
        </w:rPr>
      </w:pPr>
      <w:r>
        <w:rPr>
          <w:rFonts w:ascii="Arial" w:hAnsi="Arial"/>
        </w:rPr>
        <w:tab/>
        <w:tab/>
        <w:tab/>
        <w:tab/>
        <w:tab/>
        <w:t xml:space="preserve">  Ing.arch.V. Matějka</w:t>
      </w:r>
    </w:p>
    <w:p>
      <w:pPr>
        <w:pStyle w:val="Normal"/>
        <w:spacing w:before="0" w:after="0"/>
        <w:rPr>
          <w:rFonts w:ascii="Arial" w:hAnsi="Arial"/>
        </w:rPr>
      </w:pPr>
      <w:r>
        <w:rPr>
          <w:rFonts w:ascii="Arial" w:hAnsi="Arial"/>
        </w:rPr>
        <w:tab/>
        <w:tab/>
        <w:tab/>
        <w:tab/>
        <w:tab/>
        <w:t xml:space="preserve">  Ing.arch.M. Jamborová</w:t>
        <w:tab/>
      </w:r>
    </w:p>
    <w:p>
      <w:pPr>
        <w:pStyle w:val="Normal"/>
        <w:spacing w:before="0" w:after="0"/>
        <w:rPr>
          <w:rFonts w:ascii="Arial" w:hAnsi="Arial"/>
        </w:rPr>
      </w:pPr>
      <w:r>
        <w:rPr>
          <w:rFonts w:ascii="Arial" w:hAnsi="Arial"/>
        </w:rPr>
        <w:tab/>
        <w:tab/>
        <w:tab/>
        <w:tab/>
        <w:tab/>
        <w:t xml:space="preserve">  Ing.arch.Š. Ullwerová</w:t>
        <w:tab/>
        <w:t xml:space="preserve">  </w:t>
      </w:r>
    </w:p>
    <w:p>
      <w:pPr>
        <w:pStyle w:val="Normal"/>
        <w:spacing w:before="0" w:after="0"/>
        <w:rPr>
          <w:rFonts w:ascii="Arial" w:hAnsi="Arial"/>
        </w:rPr>
      </w:pPr>
      <w:r>
        <w:rPr>
          <w:rFonts w:ascii="Arial" w:hAnsi="Arial"/>
        </w:rPr>
        <w:tab/>
        <w:tab/>
        <w:tab/>
        <w:tab/>
        <w:tab/>
        <w:t>- Ing. L. Hettner elektro silnoproud</w:t>
      </w:r>
    </w:p>
    <w:p>
      <w:pPr>
        <w:pStyle w:val="Normal"/>
        <w:spacing w:before="0" w:after="0"/>
        <w:rPr>
          <w:rFonts w:ascii="Arial" w:hAnsi="Arial"/>
        </w:rPr>
      </w:pPr>
      <w:r>
        <w:rPr>
          <w:rFonts w:ascii="Arial" w:hAnsi="Arial"/>
        </w:rPr>
        <w:tab/>
        <w:tab/>
        <w:tab/>
        <w:tab/>
        <w:tab/>
        <w:t>- J. Chlumský – řešení PO</w:t>
      </w:r>
    </w:p>
    <w:p>
      <w:pPr>
        <w:pStyle w:val="Normal"/>
        <w:spacing w:before="0" w:after="0"/>
        <w:rPr>
          <w:rFonts w:ascii="Arial" w:hAnsi="Arial"/>
        </w:rPr>
      </w:pPr>
      <w:r>
        <w:rPr>
          <w:rFonts w:ascii="Arial" w:hAnsi="Arial"/>
        </w:rPr>
        <w:tab/>
        <w:tab/>
        <w:tab/>
        <w:tab/>
        <w:tab/>
        <w:t>- V. Ulčová rozpočty</w:t>
      </w:r>
    </w:p>
    <w:p>
      <w:pPr>
        <w:pStyle w:val="Normal"/>
        <w:spacing w:before="0" w:after="0"/>
        <w:rPr>
          <w:rFonts w:ascii="Arial" w:hAnsi="Arial"/>
        </w:rPr>
      </w:pPr>
      <w:r>
        <w:rPr>
          <w:rFonts w:ascii="Arial" w:hAnsi="Arial"/>
        </w:rPr>
        <w:tab/>
        <w:tab/>
        <w:tab/>
        <w:tab/>
        <w:tab/>
        <w:t>- Ing.M. Kohout - rozpočet</w:t>
      </w:r>
    </w:p>
    <w:p>
      <w:pPr>
        <w:pStyle w:val="Normal"/>
        <w:spacing w:before="0" w:after="0"/>
        <w:rPr>
          <w:rFonts w:ascii="Arial" w:hAnsi="Arial"/>
          <w:b/>
        </w:rPr>
      </w:pPr>
      <w:r>
        <w:rPr>
          <w:rFonts w:ascii="Arial" w:hAnsi="Arial"/>
          <w:b/>
        </w:rPr>
      </w:r>
    </w:p>
    <w:p>
      <w:pPr>
        <w:pStyle w:val="Normal"/>
        <w:spacing w:before="0" w:after="0"/>
        <w:rPr>
          <w:rFonts w:ascii="Arial" w:hAnsi="Arial"/>
          <w:b/>
        </w:rPr>
      </w:pPr>
      <w:r>
        <w:rPr>
          <w:rFonts w:ascii="Arial" w:hAnsi="Arial"/>
          <w:b/>
        </w:rPr>
        <w:t>r) Bezpečnost a ochrana zdraví při práci:</w:t>
      </w:r>
    </w:p>
    <w:p>
      <w:pPr>
        <w:pStyle w:val="Normal"/>
        <w:spacing w:before="0" w:after="0"/>
        <w:rPr>
          <w:rFonts w:ascii="Arial" w:hAnsi="Arial"/>
        </w:rPr>
      </w:pPr>
      <w:r>
        <w:rPr>
          <w:rFonts w:ascii="Arial" w:hAnsi="Arial"/>
        </w:rPr>
        <w:t>Dodavatel stavebních prací je povinen dodržovat vyhl. ČPBU a ČBU č. 591/06 Sb., její jednotlivá ustanovení, jakož i platné ČSN a související předpisy.</w:t>
      </w:r>
    </w:p>
    <w:p>
      <w:pPr>
        <w:pStyle w:val="Normal"/>
        <w:spacing w:before="0" w:after="0"/>
        <w:rPr>
          <w:rFonts w:ascii="Arial" w:hAnsi="Arial"/>
        </w:rPr>
      </w:pPr>
      <w:r>
        <w:rPr>
          <w:rFonts w:ascii="Arial" w:hAnsi="Arial"/>
        </w:rPr>
        <w:t>Stavební práce budou probíhat za provozu objektu a bude proto potřeba dojednat s uživatelem zvláštní režim práce a harmonogram výstavby.</w:t>
      </w:r>
    </w:p>
    <w:p>
      <w:pPr>
        <w:pStyle w:val="Normal"/>
        <w:spacing w:before="0" w:after="0"/>
        <w:rPr>
          <w:rFonts w:ascii="Arial" w:hAnsi="Arial"/>
        </w:rPr>
      </w:pPr>
      <w:r>
        <w:rPr>
          <w:rFonts w:ascii="Arial" w:hAnsi="Arial"/>
        </w:rPr>
      </w:r>
    </w:p>
    <w:p>
      <w:pPr>
        <w:pStyle w:val="Normal"/>
        <w:spacing w:before="0" w:after="0"/>
        <w:rPr>
          <w:rFonts w:ascii="Arial" w:hAnsi="Arial"/>
          <w:b/>
        </w:rPr>
      </w:pPr>
      <w:r>
        <w:rPr>
          <w:rFonts w:ascii="Arial" w:hAnsi="Arial"/>
          <w:b/>
        </w:rPr>
        <w:t>s) Závěr:</w:t>
      </w:r>
    </w:p>
    <w:p>
      <w:pPr>
        <w:pStyle w:val="Normal"/>
        <w:rPr>
          <w:rFonts w:ascii="Arial" w:hAnsi="Arial"/>
        </w:rPr>
      </w:pPr>
      <w:r>
        <w:rPr>
          <w:rFonts w:ascii="Arial" w:hAnsi="Arial"/>
        </w:rPr>
        <w:t xml:space="preserve">Dokumentace prokazuje možnost realizace jednotlivých stavebních úprav požadovaných prostor, při zachování stávajících konstrukcí a při zachování provozu zbývající části objektu. Byla zpracována na podkladě konzultovaného návrhu se zapracováním připomínek. </w:t>
      </w:r>
    </w:p>
    <w:p>
      <w:pPr>
        <w:pStyle w:val="Normal"/>
        <w:rPr>
          <w:rFonts w:ascii="Arial" w:hAnsi="Arial"/>
          <w:b/>
        </w:rPr>
      </w:pPr>
      <w:r>
        <w:rPr>
          <w:rFonts w:ascii="Arial" w:hAnsi="Arial"/>
          <w:b/>
        </w:rPr>
        <w:t xml:space="preserve">t) Rozpočet nákladů na pořízení stavby: </w:t>
      </w:r>
    </w:p>
    <w:p>
      <w:pPr>
        <w:pStyle w:val="Normal"/>
        <w:rPr>
          <w:rFonts w:ascii="Arial" w:hAnsi="Arial"/>
        </w:rPr>
      </w:pPr>
      <w:r>
        <w:rPr>
          <w:rFonts w:ascii="Arial" w:hAnsi="Arial"/>
        </w:rPr>
        <w:t>Je dokladován samostatně.</w:t>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Cs/>
        </w:rPr>
      </w:pPr>
      <w:r>
        <w:rPr>
          <w:rFonts w:cs="Arial" w:ascii="Arial" w:hAnsi="Arial"/>
          <w:b/>
          <w:bCs/>
        </w:rPr>
        <w:t xml:space="preserve">E - Dokladová část: </w:t>
      </w:r>
      <w:r>
        <w:rPr>
          <w:rFonts w:cs="Arial" w:ascii="Arial" w:hAnsi="Arial"/>
          <w:bCs/>
        </w:rPr>
        <w:t>Není doložena žádná.</w:t>
      </w:r>
    </w:p>
    <w:p>
      <w:pPr>
        <w:pStyle w:val="Normal"/>
        <w:widowControl w:val="false"/>
        <w:spacing w:before="0" w:after="0"/>
        <w:rPr>
          <w:rFonts w:cs="Arial" w:ascii="Arial" w:hAnsi="Arial"/>
          <w:b/>
          <w:bCs/>
        </w:rPr>
      </w:pPr>
      <w:r>
        <w:rPr>
          <w:rFonts w:cs="Arial" w:ascii="Arial" w:hAnsi="Arial"/>
          <w:b/>
          <w:bCs/>
        </w:rPr>
      </w:r>
    </w:p>
    <w:p>
      <w:pPr>
        <w:pStyle w:val="Normal"/>
        <w:widowControl w:val="false"/>
        <w:spacing w:before="0" w:after="0"/>
        <w:rPr>
          <w:rFonts w:cs="Arial" w:ascii="Arial" w:hAnsi="Arial"/>
          <w:b/>
          <w:bCs/>
        </w:rPr>
      </w:pPr>
      <w:r>
        <w:rPr>
          <w:rFonts w:cs="Arial" w:ascii="Arial" w:hAnsi="Arial"/>
          <w:b/>
          <w:bCs/>
        </w:rPr>
      </w:r>
    </w:p>
    <w:p>
      <w:pPr>
        <w:pStyle w:val="Normal"/>
        <w:widowControl w:val="false"/>
        <w:spacing w:before="0" w:after="0"/>
        <w:rPr>
          <w:rFonts w:cs="Arial" w:ascii="Arial" w:hAnsi="Arial"/>
          <w:b/>
          <w:bCs/>
        </w:rPr>
      </w:pPr>
      <w:r>
        <w:rPr>
          <w:rFonts w:cs="Arial" w:ascii="Arial" w:hAnsi="Arial"/>
          <w:b/>
          <w:bCs/>
        </w:rPr>
      </w:r>
    </w:p>
    <w:p>
      <w:pPr>
        <w:pStyle w:val="Normal"/>
        <w:widowControl w:val="false"/>
        <w:spacing w:before="0" w:after="0"/>
        <w:rPr>
          <w:rFonts w:cs="Arial" w:ascii="Arial" w:hAnsi="Arial"/>
          <w:b/>
          <w:bCs/>
        </w:rPr>
      </w:pPr>
      <w:r>
        <w:rPr>
          <w:rFonts w:cs="Arial" w:ascii="Arial" w:hAnsi="Arial"/>
          <w:b/>
          <w:bCs/>
        </w:rPr>
      </w:r>
    </w:p>
    <w:p>
      <w:pPr>
        <w:pStyle w:val="Normal"/>
        <w:widowControl w:val="false"/>
        <w:spacing w:before="0" w:after="0"/>
        <w:rPr>
          <w:rFonts w:cs="Arial" w:ascii="Arial" w:hAnsi="Arial"/>
          <w:b/>
          <w:bCs/>
        </w:rPr>
      </w:pPr>
      <w:r>
        <w:rPr>
          <w:rFonts w:cs="Arial" w:ascii="Arial" w:hAnsi="Arial"/>
          <w:b/>
          <w:bCs/>
        </w:rPr>
      </w:r>
    </w:p>
    <w:p>
      <w:pPr>
        <w:pStyle w:val="Normal"/>
        <w:widowControl w:val="false"/>
        <w:spacing w:before="0" w:after="0"/>
        <w:rPr>
          <w:rFonts w:cs="Arial" w:ascii="Arial" w:hAnsi="Arial"/>
          <w:b/>
          <w:bCs/>
        </w:rPr>
      </w:pPr>
      <w:r>
        <w:rPr>
          <w:rFonts w:cs="Arial" w:ascii="Arial" w:hAnsi="Arial"/>
          <w:b/>
          <w:bCs/>
        </w:rPr>
      </w:r>
    </w:p>
    <w:p>
      <w:pPr>
        <w:pStyle w:val="Normal"/>
        <w:widowControl w:val="false"/>
        <w:spacing w:before="0" w:after="0"/>
        <w:rPr>
          <w:rFonts w:cs="Arial" w:ascii="Arial" w:hAnsi="Arial"/>
          <w:b/>
          <w:bCs/>
        </w:rPr>
      </w:pPr>
      <w:r>
        <w:rPr>
          <w:rFonts w:cs="Arial" w:ascii="Arial" w:hAnsi="Arial"/>
          <w:b/>
          <w:bCs/>
        </w:rPr>
        <w:t xml:space="preserve"> </w:t>
      </w:r>
    </w:p>
    <w:p>
      <w:pPr>
        <w:pStyle w:val="Normal"/>
        <w:widowControl w:val="false"/>
        <w:spacing w:before="0" w:after="0"/>
        <w:rPr>
          <w:rFonts w:cs="Arial" w:ascii="Arial" w:hAnsi="Arial"/>
          <w:b/>
        </w:rPr>
      </w:pPr>
      <w:r>
        <w:rPr>
          <w:rFonts w:cs="Arial" w:ascii="Arial" w:hAnsi="Arial"/>
          <w:b/>
        </w:rPr>
      </w:r>
    </w:p>
    <w:p>
      <w:pPr>
        <w:pStyle w:val="Normal"/>
        <w:widowControl w:val="false"/>
        <w:spacing w:before="0" w:after="0"/>
        <w:rPr>
          <w:rFonts w:cs="Arial" w:ascii="Arial" w:hAnsi="Arial"/>
          <w:b/>
        </w:rPr>
      </w:pPr>
      <w:r>
        <w:rPr>
          <w:rFonts w:cs="Arial" w:ascii="Arial" w:hAnsi="Arial"/>
          <w:b/>
        </w:rPr>
      </w:r>
    </w:p>
    <w:p>
      <w:pPr>
        <w:pStyle w:val="Normal"/>
        <w:widowControl w:val="false"/>
        <w:spacing w:before="0" w:after="0"/>
        <w:rPr>
          <w:rFonts w:cs="Arial" w:ascii="Arial" w:hAnsi="Arial"/>
          <w:b/>
        </w:rPr>
      </w:pPr>
      <w:r>
        <w:rPr>
          <w:rFonts w:cs="Arial" w:ascii="Arial" w:hAnsi="Arial"/>
          <w:b/>
        </w:rPr>
      </w:r>
    </w:p>
    <w:p>
      <w:pPr>
        <w:pStyle w:val="Normal"/>
        <w:widowControl w:val="false"/>
        <w:spacing w:before="0" w:after="0"/>
        <w:jc w:val="both"/>
        <w:rPr>
          <w:rFonts w:cs="Arial" w:ascii="Arial" w:hAnsi="Arial"/>
          <w:sz w:val="20"/>
          <w:szCs w:val="20"/>
        </w:rPr>
      </w:pPr>
      <w:r>
        <w:rPr>
          <w:rFonts w:cs="Arial" w:ascii="Arial" w:hAnsi="Arial"/>
          <w:sz w:val="20"/>
          <w:szCs w:val="20"/>
        </w:rPr>
        <w:t>Vypracoval: Ing. arch .I .Březina</w:t>
        <w:tab/>
        <w:tab/>
        <w:tab/>
        <w:tab/>
        <w:tab/>
        <w:t>V Praze, říjen 2014</w:t>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widowControl w:val="false"/>
        <w:spacing w:before="0" w:after="0"/>
        <w:jc w:val="both"/>
        <w:rPr>
          <w:rFonts w:cs="Arial" w:ascii="Arial" w:hAnsi="Arial"/>
          <w:sz w:val="20"/>
          <w:szCs w:val="20"/>
        </w:rPr>
      </w:pPr>
      <w:r>
        <w:rPr>
          <w:rFonts w:cs="Arial" w:ascii="Arial" w:hAnsi="Arial"/>
          <w:sz w:val="20"/>
          <w:szCs w:val="20"/>
        </w:rPr>
      </w:r>
    </w:p>
    <w:p>
      <w:pPr>
        <w:pStyle w:val="Normal"/>
        <w:spacing w:before="0" w:after="0"/>
        <w:rPr>
          <w:rFonts w:cs="Arial" w:ascii="Arial" w:hAnsi="Arial"/>
          <w:b/>
        </w:rPr>
      </w:pPr>
      <w:r>
        <w:rPr>
          <w:rFonts w:cs="Arial" w:ascii="Arial" w:hAnsi="Arial"/>
          <w:b/>
        </w:rPr>
      </w:r>
    </w:p>
    <w:p>
      <w:pPr>
        <w:pStyle w:val="Normal"/>
        <w:spacing w:before="0" w:after="0"/>
        <w:rPr>
          <w:rFonts w:cs="Arial" w:ascii="Arial" w:hAnsi="Arial"/>
          <w:b/>
        </w:rPr>
      </w:pPr>
      <w:r>
        <w:rPr>
          <w:rFonts w:cs="Arial" w:ascii="Arial" w:hAnsi="Arial"/>
          <w:b/>
        </w:rPr>
      </w:r>
    </w:p>
    <w:p>
      <w:pPr>
        <w:pStyle w:val="Normal"/>
        <w:spacing w:before="0" w:after="0"/>
        <w:rPr>
          <w:rFonts w:cs="Arial" w:ascii="Arial" w:hAnsi="Arial"/>
          <w:b/>
        </w:rPr>
      </w:pPr>
      <w:r>
        <w:rPr>
          <w:rFonts w:cs="Arial" w:ascii="Arial" w:hAnsi="Arial"/>
          <w:b/>
        </w:rPr>
        <w:t>SEZNAM DOKUMENTACE:</w:t>
      </w:r>
    </w:p>
    <w:p>
      <w:pPr>
        <w:pStyle w:val="Dka"/>
        <w:rPr>
          <w:color w:val="00000A"/>
          <w:szCs w:val="22"/>
        </w:rPr>
      </w:pPr>
      <w:r>
        <w:rPr>
          <w:color w:val="00000A"/>
          <w:szCs w:val="22"/>
        </w:rPr>
        <w:t xml:space="preserve">A + B </w:t>
        <w:tab/>
        <w:t>-  Průvodní a souhrnná technická zpráva</w:t>
      </w:r>
    </w:p>
    <w:p>
      <w:pPr>
        <w:pStyle w:val="Dka"/>
        <w:rPr>
          <w:color w:val="00000A"/>
          <w:szCs w:val="22"/>
        </w:rPr>
      </w:pPr>
      <w:r>
        <w:rPr>
          <w:color w:val="00000A"/>
          <w:szCs w:val="22"/>
        </w:rPr>
        <w:t>C</w:t>
        <w:tab/>
        <w:t>-  Koordinační situace</w:t>
        <w:tab/>
        <w:t>1 : 250</w:t>
      </w:r>
    </w:p>
    <w:p>
      <w:pPr>
        <w:pStyle w:val="Dka"/>
        <w:rPr>
          <w:color w:val="00000A"/>
          <w:szCs w:val="22"/>
        </w:rPr>
      </w:pPr>
      <w:r>
        <w:rPr>
          <w:color w:val="00000A"/>
          <w:szCs w:val="22"/>
        </w:rPr>
        <w:t>D</w:t>
        <w:tab/>
        <w:t>-  Dokumentace objektu</w:t>
      </w:r>
    </w:p>
    <w:p>
      <w:pPr>
        <w:pStyle w:val="Dka"/>
        <w:rPr>
          <w:color w:val="00000A"/>
          <w:szCs w:val="22"/>
        </w:rPr>
      </w:pPr>
      <w:r>
        <w:rPr>
          <w:color w:val="00000A"/>
          <w:szCs w:val="22"/>
        </w:rPr>
        <w:tab/>
        <w:tab/>
        <w:tab/>
        <w:t>architektonicko stavební část</w:t>
      </w:r>
    </w:p>
    <w:p>
      <w:pPr>
        <w:pStyle w:val="Dka"/>
        <w:rPr>
          <w:color w:val="00000A"/>
          <w:szCs w:val="22"/>
        </w:rPr>
      </w:pPr>
      <w:r>
        <w:rPr>
          <w:color w:val="00000A"/>
          <w:szCs w:val="22"/>
        </w:rPr>
        <w:tab/>
        <w:tab/>
        <w:tab/>
        <w:t>elektro část</w:t>
      </w:r>
    </w:p>
    <w:p>
      <w:pPr>
        <w:pStyle w:val="Dka"/>
        <w:rPr>
          <w:color w:val="00000A"/>
          <w:szCs w:val="22"/>
        </w:rPr>
      </w:pPr>
      <w:r>
        <w:rPr>
          <w:color w:val="00000A"/>
          <w:szCs w:val="22"/>
        </w:rPr>
        <w:tab/>
        <w:tab/>
        <w:tab/>
        <w:t>požárně bezpečnostní řešení</w:t>
      </w:r>
    </w:p>
    <w:p>
      <w:pPr>
        <w:pStyle w:val="Dka"/>
        <w:rPr>
          <w:color w:val="00000A"/>
          <w:szCs w:val="22"/>
        </w:rPr>
      </w:pPr>
      <w:r>
        <w:rPr>
          <w:color w:val="00000A"/>
          <w:szCs w:val="22"/>
        </w:rPr>
        <w:tab/>
        <w:tab/>
        <w:tab/>
        <w:t>plán BOZP (paré č.1)</w:t>
      </w:r>
    </w:p>
    <w:p>
      <w:pPr>
        <w:pStyle w:val="Dka"/>
        <w:rPr>
          <w:color w:val="00000A"/>
          <w:szCs w:val="22"/>
        </w:rPr>
      </w:pPr>
      <w:r>
        <w:rPr>
          <w:color w:val="00000A"/>
          <w:szCs w:val="22"/>
        </w:rPr>
        <w:tab/>
        <w:tab/>
        <w:tab/>
        <w:t>specifikace a výkaz výměr (paré č. 1)</w:t>
      </w:r>
    </w:p>
    <w:p>
      <w:pPr>
        <w:pStyle w:val="Dka"/>
        <w:rPr>
          <w:color w:val="00000A"/>
          <w:szCs w:val="22"/>
        </w:rPr>
      </w:pPr>
      <w:r>
        <w:rPr>
          <w:color w:val="00000A"/>
          <w:szCs w:val="22"/>
        </w:rPr>
        <w:tab/>
        <w:tab/>
        <w:tab/>
        <w:t xml:space="preserve">rozpočet nákladů (pro potřebu objednatele v paré č.1) </w:t>
      </w:r>
    </w:p>
    <w:p>
      <w:pPr>
        <w:pStyle w:val="Dka"/>
        <w:rPr>
          <w:color w:val="00000A"/>
          <w:szCs w:val="22"/>
        </w:rPr>
      </w:pPr>
      <w:r>
        <w:rPr>
          <w:color w:val="00000A"/>
          <w:szCs w:val="22"/>
        </w:rPr>
        <w:tab/>
        <w:tab/>
        <w:tab/>
        <w:t>Situace POV    1 : 250</w:t>
      </w:r>
    </w:p>
    <w:p>
      <w:pPr>
        <w:pStyle w:val="Dka"/>
        <w:rPr>
          <w:color w:val="00000A"/>
          <w:szCs w:val="22"/>
        </w:rPr>
      </w:pPr>
      <w:r>
        <w:rPr>
          <w:color w:val="00000A"/>
          <w:szCs w:val="22"/>
        </w:rPr>
        <w:t>E</w:t>
        <w:tab/>
        <w:t>-  Dokladová část – není obsažena</w:t>
      </w:r>
    </w:p>
    <w:p>
      <w:pPr>
        <w:pStyle w:val="Default"/>
        <w:pBdr>
          <w:top w:val="nil"/>
          <w:left w:val="nil"/>
          <w:bottom w:val="single" w:sz="12" w:space="1" w:color="00000A"/>
          <w:right w:val="nil"/>
        </w:pBdr>
        <w:rPr>
          <w:rFonts w:cs="Arial" w:ascii="Arial" w:hAnsi="Arial"/>
          <w:b/>
          <w:color w:val="00000A"/>
          <w:sz w:val="22"/>
          <w:szCs w:val="22"/>
          <w:u w:val="single"/>
          <w:lang w:val="cs-CZ"/>
        </w:rPr>
      </w:pPr>
      <w:r>
        <w:rPr>
          <w:rFonts w:cs="Arial" w:ascii="Arial" w:hAnsi="Arial"/>
          <w:b/>
          <w:color w:val="00000A"/>
          <w:sz w:val="22"/>
          <w:szCs w:val="22"/>
          <w:u w:val="single"/>
          <w:lang w:val="cs-CZ"/>
        </w:rPr>
      </w:r>
    </w:p>
    <w:p>
      <w:pPr>
        <w:pStyle w:val="Normal"/>
        <w:widowControl w:val="false"/>
        <w:spacing w:before="0" w:after="0"/>
        <w:jc w:val="both"/>
        <w:rPr>
          <w:rFonts w:cs="Arial" w:ascii="Arial" w:hAnsi="Arial"/>
          <w:b/>
          <w:bCs/>
        </w:rPr>
      </w:pPr>
      <w:r>
        <w:rPr>
          <w:rFonts w:cs="Arial" w:ascii="Arial" w:hAnsi="Arial"/>
          <w:b/>
          <w:bCs/>
        </w:rPr>
      </w:r>
    </w:p>
    <w:p>
      <w:pPr>
        <w:pStyle w:val="Normal"/>
        <w:widowControl w:val="false"/>
        <w:spacing w:before="0" w:after="0"/>
        <w:jc w:val="both"/>
        <w:rPr>
          <w:rFonts w:cs="Arial" w:ascii="Arial" w:hAnsi="Arial"/>
          <w:b/>
          <w:bCs/>
        </w:rPr>
      </w:pPr>
      <w:r>
        <w:rPr>
          <w:rFonts w:cs="Arial" w:ascii="Arial" w:hAnsi="Arial"/>
          <w:b/>
          <w:bCs/>
        </w:rPr>
      </w:r>
    </w:p>
    <w:p>
      <w:pPr>
        <w:pStyle w:val="Normal"/>
        <w:spacing w:before="0" w:after="0"/>
        <w:rPr>
          <w:rFonts w:cs="Arial" w:ascii="Arial" w:hAnsi="Arial"/>
          <w:b/>
        </w:rPr>
      </w:pPr>
      <w:r>
        <w:rPr>
          <w:rFonts w:cs="Arial" w:ascii="Arial" w:hAnsi="Arial"/>
          <w:b/>
        </w:rPr>
        <w:t>SEZNAM DOKUMENTACE:</w:t>
      </w:r>
    </w:p>
    <w:p>
      <w:pPr>
        <w:pStyle w:val="Dka"/>
        <w:rPr>
          <w:color w:val="00000A"/>
          <w:szCs w:val="22"/>
        </w:rPr>
      </w:pPr>
      <w:r>
        <w:rPr>
          <w:color w:val="00000A"/>
          <w:szCs w:val="22"/>
        </w:rPr>
        <w:t xml:space="preserve">A + B </w:t>
        <w:tab/>
        <w:t>-  Průvodní a souhrnná technická zpráva</w:t>
      </w:r>
    </w:p>
    <w:p>
      <w:pPr>
        <w:pStyle w:val="Dka"/>
        <w:rPr>
          <w:color w:val="00000A"/>
          <w:szCs w:val="22"/>
        </w:rPr>
      </w:pPr>
      <w:r>
        <w:rPr>
          <w:color w:val="00000A"/>
          <w:szCs w:val="22"/>
        </w:rPr>
        <w:t>C</w:t>
        <w:tab/>
        <w:t>-  Koordinační situace</w:t>
        <w:tab/>
        <w:t>1 : 250</w:t>
      </w:r>
    </w:p>
    <w:p>
      <w:pPr>
        <w:pStyle w:val="Dka"/>
        <w:rPr>
          <w:color w:val="00000A"/>
          <w:szCs w:val="22"/>
        </w:rPr>
      </w:pPr>
      <w:r>
        <w:rPr>
          <w:color w:val="00000A"/>
          <w:szCs w:val="22"/>
        </w:rPr>
        <w:t>D</w:t>
        <w:tab/>
        <w:t>-  Dokumentace objektu</w:t>
      </w:r>
    </w:p>
    <w:p>
      <w:pPr>
        <w:pStyle w:val="Dka"/>
        <w:rPr>
          <w:color w:val="00000A"/>
          <w:szCs w:val="22"/>
        </w:rPr>
      </w:pPr>
      <w:r>
        <w:rPr>
          <w:color w:val="00000A"/>
          <w:szCs w:val="22"/>
        </w:rPr>
        <w:tab/>
        <w:tab/>
        <w:tab/>
        <w:t>architektonicko stavební část</w:t>
      </w:r>
    </w:p>
    <w:p>
      <w:pPr>
        <w:pStyle w:val="Dka"/>
        <w:rPr>
          <w:color w:val="00000A"/>
          <w:szCs w:val="22"/>
        </w:rPr>
      </w:pPr>
      <w:r>
        <w:rPr>
          <w:color w:val="00000A"/>
          <w:szCs w:val="22"/>
        </w:rPr>
        <w:tab/>
        <w:tab/>
        <w:tab/>
        <w:t>elektro část</w:t>
      </w:r>
    </w:p>
    <w:p>
      <w:pPr>
        <w:pStyle w:val="Dka"/>
        <w:rPr>
          <w:color w:val="00000A"/>
          <w:szCs w:val="22"/>
        </w:rPr>
      </w:pPr>
      <w:r>
        <w:rPr>
          <w:color w:val="00000A"/>
          <w:szCs w:val="22"/>
        </w:rPr>
        <w:tab/>
        <w:tab/>
        <w:tab/>
        <w:t>požárně bezpečnostní řešení</w:t>
      </w:r>
    </w:p>
    <w:p>
      <w:pPr>
        <w:pStyle w:val="Dka"/>
        <w:rPr>
          <w:color w:val="00000A"/>
          <w:szCs w:val="22"/>
        </w:rPr>
      </w:pPr>
      <w:r>
        <w:rPr>
          <w:color w:val="00000A"/>
          <w:szCs w:val="22"/>
        </w:rPr>
        <w:tab/>
        <w:tab/>
        <w:tab/>
        <w:t>plán BOZP (paré č.1)</w:t>
      </w:r>
    </w:p>
    <w:p>
      <w:pPr>
        <w:pStyle w:val="Dka"/>
        <w:rPr>
          <w:color w:val="00000A"/>
          <w:szCs w:val="22"/>
        </w:rPr>
      </w:pPr>
      <w:r>
        <w:rPr>
          <w:color w:val="00000A"/>
          <w:szCs w:val="22"/>
        </w:rPr>
        <w:tab/>
        <w:tab/>
        <w:tab/>
        <w:t>specifikace a výkaz výměr (paré č. 1)</w:t>
      </w:r>
    </w:p>
    <w:p>
      <w:pPr>
        <w:pStyle w:val="Dka"/>
        <w:rPr>
          <w:color w:val="00000A"/>
          <w:szCs w:val="22"/>
        </w:rPr>
      </w:pPr>
      <w:r>
        <w:rPr>
          <w:color w:val="00000A"/>
          <w:szCs w:val="22"/>
        </w:rPr>
        <w:tab/>
        <w:tab/>
        <w:tab/>
        <w:t xml:space="preserve">rozpočet nákladů (pro potřebu objednatele v paré č.1) </w:t>
      </w:r>
    </w:p>
    <w:p>
      <w:pPr>
        <w:pStyle w:val="Dka"/>
        <w:rPr>
          <w:color w:val="00000A"/>
          <w:szCs w:val="22"/>
        </w:rPr>
      </w:pPr>
      <w:r>
        <w:rPr>
          <w:color w:val="00000A"/>
          <w:szCs w:val="22"/>
        </w:rPr>
        <w:tab/>
        <w:tab/>
        <w:tab/>
        <w:t>Situace POV     1 : 250</w:t>
      </w:r>
    </w:p>
    <w:p>
      <w:pPr>
        <w:pStyle w:val="Dka"/>
        <w:rPr>
          <w:color w:val="00000A"/>
          <w:szCs w:val="22"/>
        </w:rPr>
      </w:pPr>
      <w:r>
        <w:rPr>
          <w:color w:val="00000A"/>
          <w:szCs w:val="22"/>
        </w:rPr>
        <w:t>E</w:t>
        <w:tab/>
        <w:t>-  Dokladová část – není obsažena</w:t>
      </w:r>
    </w:p>
    <w:p>
      <w:pPr>
        <w:pStyle w:val="Default"/>
        <w:rPr>
          <w:rFonts w:cs="Arial" w:ascii="Arial" w:hAnsi="Arial"/>
          <w:b/>
          <w:color w:val="00000A"/>
          <w:sz w:val="22"/>
          <w:szCs w:val="22"/>
          <w:u w:val="single"/>
          <w:lang w:val="cs-CZ"/>
        </w:rPr>
      </w:pPr>
      <w:r>
        <w:rPr>
          <w:rFonts w:cs="Arial" w:ascii="Arial" w:hAnsi="Arial"/>
          <w:b/>
          <w:color w:val="00000A"/>
          <w:sz w:val="22"/>
          <w:szCs w:val="22"/>
          <w:u w:val="single"/>
          <w:lang w:val="cs-CZ"/>
        </w:rPr>
      </w:r>
    </w:p>
    <w:p>
      <w:pPr>
        <w:pStyle w:val="Normal"/>
        <w:widowControl w:val="false"/>
        <w:spacing w:before="0" w:after="0"/>
        <w:jc w:val="both"/>
        <w:rPr>
          <w:rFonts w:cs="Arial" w:ascii="Arial" w:hAnsi="Arial"/>
          <w:b/>
          <w:bCs/>
        </w:rPr>
      </w:pPr>
      <w:r>
        <w:rPr>
          <w:rFonts w:cs="Arial" w:ascii="Arial" w:hAnsi="Arial"/>
          <w:b/>
          <w:bCs/>
        </w:rPr>
        <w:t>_________________________________________________________________</w:t>
      </w:r>
    </w:p>
    <w:p>
      <w:pPr>
        <w:pStyle w:val="Normal"/>
        <w:widowControl w:val="false"/>
        <w:spacing w:before="0" w:after="0"/>
        <w:jc w:val="both"/>
        <w:rPr>
          <w:rFonts w:cs="Arial" w:ascii="Arial" w:hAnsi="Arial"/>
          <w:b/>
          <w:sz w:val="24"/>
          <w:szCs w:val="24"/>
        </w:rPr>
      </w:pPr>
      <w:r>
        <w:rPr>
          <w:rFonts w:cs="Arial" w:ascii="Arial" w:hAnsi="Arial"/>
          <w:b/>
          <w:sz w:val="24"/>
          <w:szCs w:val="24"/>
        </w:rPr>
      </w:r>
    </w:p>
    <w:p>
      <w:pPr>
        <w:pStyle w:val="Normal"/>
        <w:widowControl w:val="false"/>
        <w:spacing w:before="0" w:after="0"/>
        <w:jc w:val="both"/>
        <w:rPr>
          <w:rFonts w:cs="Arial" w:ascii="Arial" w:hAnsi="Arial"/>
          <w:b/>
          <w:sz w:val="24"/>
          <w:szCs w:val="24"/>
        </w:rPr>
      </w:pPr>
      <w:r>
        <w:rPr>
          <w:rFonts w:cs="Arial" w:ascii="Arial" w:hAnsi="Arial"/>
          <w:b/>
          <w:sz w:val="24"/>
          <w:szCs w:val="24"/>
        </w:rPr>
      </w:r>
    </w:p>
    <w:p>
      <w:pPr>
        <w:pStyle w:val="Normal"/>
        <w:spacing w:before="0" w:after="0"/>
        <w:rPr>
          <w:rFonts w:cs="Arial" w:ascii="Arial" w:hAnsi="Arial"/>
          <w:b/>
        </w:rPr>
      </w:pPr>
      <w:r>
        <w:rPr>
          <w:rFonts w:cs="Arial" w:ascii="Arial" w:hAnsi="Arial"/>
          <w:b/>
        </w:rPr>
        <w:t>SEZNAM DOKUMENTACE:</w:t>
      </w:r>
    </w:p>
    <w:p>
      <w:pPr>
        <w:pStyle w:val="Dka"/>
        <w:rPr>
          <w:color w:val="00000A"/>
          <w:szCs w:val="22"/>
        </w:rPr>
      </w:pPr>
      <w:r>
        <w:rPr>
          <w:color w:val="00000A"/>
          <w:szCs w:val="22"/>
        </w:rPr>
        <w:t xml:space="preserve">A + B </w:t>
        <w:tab/>
        <w:t>-  Průvodní a souhrnná technická zpráva</w:t>
      </w:r>
    </w:p>
    <w:p>
      <w:pPr>
        <w:pStyle w:val="Dka"/>
        <w:rPr>
          <w:color w:val="00000A"/>
          <w:szCs w:val="22"/>
        </w:rPr>
      </w:pPr>
      <w:r>
        <w:rPr>
          <w:color w:val="00000A"/>
          <w:szCs w:val="22"/>
        </w:rPr>
        <w:t>C</w:t>
        <w:tab/>
        <w:t>-  Koordinační situace</w:t>
        <w:tab/>
        <w:t>1 : 250</w:t>
      </w:r>
    </w:p>
    <w:p>
      <w:pPr>
        <w:pStyle w:val="Dka"/>
        <w:rPr>
          <w:color w:val="00000A"/>
          <w:szCs w:val="22"/>
        </w:rPr>
      </w:pPr>
      <w:r>
        <w:rPr>
          <w:color w:val="00000A"/>
          <w:szCs w:val="22"/>
        </w:rPr>
        <w:t>D</w:t>
        <w:tab/>
        <w:t>-  Dokumentace objektu</w:t>
      </w:r>
    </w:p>
    <w:p>
      <w:pPr>
        <w:pStyle w:val="Dka"/>
        <w:rPr>
          <w:color w:val="00000A"/>
          <w:szCs w:val="22"/>
        </w:rPr>
      </w:pPr>
      <w:r>
        <w:rPr>
          <w:color w:val="00000A"/>
          <w:szCs w:val="22"/>
        </w:rPr>
        <w:tab/>
        <w:tab/>
        <w:tab/>
        <w:t>architektonicko stavební část</w:t>
      </w:r>
    </w:p>
    <w:p>
      <w:pPr>
        <w:pStyle w:val="Dka"/>
        <w:rPr>
          <w:color w:val="00000A"/>
          <w:szCs w:val="22"/>
        </w:rPr>
      </w:pPr>
      <w:r>
        <w:rPr>
          <w:color w:val="00000A"/>
          <w:szCs w:val="22"/>
        </w:rPr>
        <w:tab/>
        <w:tab/>
        <w:tab/>
        <w:t>elektro část</w:t>
      </w:r>
    </w:p>
    <w:p>
      <w:pPr>
        <w:pStyle w:val="Dka"/>
        <w:rPr>
          <w:color w:val="00000A"/>
          <w:szCs w:val="22"/>
        </w:rPr>
      </w:pPr>
      <w:r>
        <w:rPr>
          <w:color w:val="00000A"/>
          <w:szCs w:val="22"/>
        </w:rPr>
        <w:tab/>
        <w:tab/>
        <w:tab/>
        <w:t>požárně bezpečnostní řešení</w:t>
      </w:r>
    </w:p>
    <w:p>
      <w:pPr>
        <w:pStyle w:val="Dka"/>
        <w:rPr>
          <w:color w:val="00000A"/>
          <w:szCs w:val="22"/>
        </w:rPr>
      </w:pPr>
      <w:r>
        <w:rPr>
          <w:color w:val="00000A"/>
          <w:szCs w:val="22"/>
        </w:rPr>
        <w:tab/>
        <w:tab/>
        <w:tab/>
        <w:t>plán BOZP (paré č.1)</w:t>
      </w:r>
    </w:p>
    <w:p>
      <w:pPr>
        <w:pStyle w:val="Dka"/>
        <w:rPr>
          <w:color w:val="00000A"/>
          <w:szCs w:val="22"/>
        </w:rPr>
      </w:pPr>
      <w:r>
        <w:rPr>
          <w:color w:val="00000A"/>
          <w:szCs w:val="22"/>
        </w:rPr>
        <w:tab/>
        <w:tab/>
        <w:tab/>
        <w:t>specifikace a výkaz výměr (paré č. 1)</w:t>
      </w:r>
    </w:p>
    <w:p>
      <w:pPr>
        <w:pStyle w:val="Dka"/>
        <w:rPr>
          <w:color w:val="00000A"/>
          <w:szCs w:val="22"/>
        </w:rPr>
      </w:pPr>
      <w:r>
        <w:rPr>
          <w:color w:val="00000A"/>
          <w:szCs w:val="22"/>
        </w:rPr>
        <w:tab/>
        <w:tab/>
        <w:tab/>
        <w:t xml:space="preserve">rozpočet nákladů (pro potřebu objednatele v paré č.1) </w:t>
      </w:r>
    </w:p>
    <w:p>
      <w:pPr>
        <w:pStyle w:val="Dka"/>
        <w:rPr>
          <w:color w:val="00000A"/>
          <w:szCs w:val="22"/>
        </w:rPr>
      </w:pPr>
      <w:r>
        <w:rPr>
          <w:color w:val="00000A"/>
          <w:szCs w:val="22"/>
        </w:rPr>
        <w:tab/>
        <w:tab/>
        <w:tab/>
        <w:t>Situace POV      1 : 250</w:t>
      </w:r>
    </w:p>
    <w:p>
      <w:pPr>
        <w:pStyle w:val="Dka"/>
        <w:rPr>
          <w:color w:val="00000A"/>
          <w:szCs w:val="22"/>
        </w:rPr>
      </w:pPr>
      <w:r>
        <w:rPr>
          <w:color w:val="00000A"/>
          <w:szCs w:val="22"/>
        </w:rPr>
        <w:t>E</w:t>
        <w:tab/>
        <w:t>-  Dokladová část – není obsažena</w:t>
      </w:r>
    </w:p>
    <w:p>
      <w:pPr>
        <w:pStyle w:val="Default"/>
        <w:rPr>
          <w:rFonts w:cs="Arial" w:ascii="Arial" w:hAnsi="Arial"/>
          <w:b/>
          <w:color w:val="00000A"/>
          <w:sz w:val="22"/>
          <w:szCs w:val="22"/>
          <w:u w:val="single"/>
          <w:lang w:val="cs-CZ"/>
        </w:rPr>
      </w:pPr>
      <w:r>
        <w:rPr>
          <w:rFonts w:cs="Arial" w:ascii="Arial" w:hAnsi="Arial"/>
          <w:b/>
          <w:color w:val="00000A"/>
          <w:sz w:val="22"/>
          <w:szCs w:val="22"/>
          <w:u w:val="single"/>
          <w:lang w:val="cs-CZ"/>
        </w:rPr>
      </w:r>
    </w:p>
    <w:p>
      <w:pPr>
        <w:pStyle w:val="Normal"/>
        <w:widowControl w:val="false"/>
        <w:spacing w:before="0" w:after="0"/>
        <w:jc w:val="both"/>
        <w:rPr>
          <w:rFonts w:cs="Arial" w:ascii="Arial" w:hAnsi="Arial"/>
          <w:b/>
          <w:bCs/>
        </w:rPr>
      </w:pPr>
      <w:r>
        <w:rPr>
          <w:rFonts w:cs="Arial" w:ascii="Arial" w:hAnsi="Arial"/>
          <w:b/>
          <w:bCs/>
        </w:rPr>
        <w:t>_________________________________________________________________</w:t>
      </w:r>
    </w:p>
    <w:p>
      <w:pPr>
        <w:pStyle w:val="Normal"/>
        <w:widowControl w:val="false"/>
        <w:spacing w:before="0" w:after="0"/>
        <w:jc w:val="both"/>
        <w:rPr>
          <w:rFonts w:cs="Arial" w:ascii="Arial" w:hAnsi="Arial"/>
          <w:b/>
          <w:sz w:val="24"/>
          <w:szCs w:val="24"/>
        </w:rPr>
      </w:pPr>
      <w:r>
        <w:rPr>
          <w:rFonts w:cs="Arial" w:ascii="Arial" w:hAnsi="Arial"/>
          <w:b/>
          <w:sz w:val="24"/>
          <w:szCs w:val="24"/>
        </w:rPr>
      </w:r>
    </w:p>
    <w:p>
      <w:pPr>
        <w:pStyle w:val="Normal"/>
        <w:widowControl w:val="false"/>
        <w:spacing w:before="0" w:after="0"/>
        <w:jc w:val="both"/>
        <w:rPr>
          <w:rFonts w:cs="Arial" w:ascii="Arial" w:hAnsi="Arial"/>
          <w:b/>
          <w:sz w:val="24"/>
          <w:szCs w:val="24"/>
        </w:rPr>
      </w:pPr>
      <w:r>
        <w:rPr>
          <w:rFonts w:cs="Arial" w:ascii="Arial" w:hAnsi="Arial"/>
          <w:b/>
          <w:sz w:val="24"/>
          <w:szCs w:val="24"/>
        </w:rPr>
      </w:r>
    </w:p>
    <w:p>
      <w:pPr>
        <w:pStyle w:val="Normal"/>
        <w:widowControl w:val="false"/>
        <w:spacing w:before="0" w:after="0"/>
        <w:jc w:val="both"/>
        <w:rPr>
          <w:rFonts w:cs="Arial" w:ascii="Arial" w:hAnsi="Arial"/>
          <w:b/>
          <w:sz w:val="24"/>
          <w:szCs w:val="24"/>
        </w:rPr>
      </w:pPr>
      <w:r>
        <w:rPr>
          <w:rFonts w:cs="Arial" w:ascii="Arial" w:hAnsi="Arial"/>
          <w:b/>
          <w:sz w:val="24"/>
          <w:szCs w:val="24"/>
        </w:rPr>
      </w:r>
    </w:p>
    <w:p>
      <w:pPr>
        <w:pStyle w:val="Normal"/>
        <w:widowControl w:val="false"/>
        <w:spacing w:before="0" w:after="0"/>
        <w:jc w:val="both"/>
        <w:rPr>
          <w:rFonts w:cs="Arial" w:ascii="Arial" w:hAnsi="Arial"/>
          <w:b/>
          <w:sz w:val="24"/>
          <w:szCs w:val="24"/>
        </w:rPr>
      </w:pPr>
      <w:r>
        <w:rPr>
          <w:rFonts w:cs="Arial" w:ascii="Arial" w:hAnsi="Arial"/>
          <w:b/>
          <w:sz w:val="24"/>
          <w:szCs w:val="24"/>
        </w:rPr>
      </w:r>
    </w:p>
    <w:p>
      <w:pPr>
        <w:pStyle w:val="Normal"/>
        <w:widowControl w:val="false"/>
        <w:spacing w:before="0" w:after="0"/>
        <w:jc w:val="both"/>
        <w:rPr>
          <w:rFonts w:cs="Arial" w:ascii="Arial" w:hAnsi="Arial"/>
          <w:b/>
          <w:sz w:val="24"/>
          <w:szCs w:val="24"/>
        </w:rPr>
      </w:pPr>
      <w:r>
        <w:rPr>
          <w:rFonts w:cs="Arial" w:ascii="Arial" w:hAnsi="Arial"/>
          <w:b/>
          <w:sz w:val="24"/>
          <w:szCs w:val="24"/>
        </w:rPr>
      </w:r>
    </w:p>
    <w:p>
      <w:pPr>
        <w:pStyle w:val="Normal"/>
        <w:widowControl w:val="false"/>
        <w:spacing w:before="0" w:after="0"/>
        <w:jc w:val="both"/>
        <w:rPr>
          <w:rFonts w:cs="Arial" w:ascii="Arial" w:hAnsi="Arial"/>
          <w:b/>
          <w:sz w:val="24"/>
          <w:szCs w:val="24"/>
        </w:rPr>
      </w:pPr>
      <w:r>
        <w:rPr>
          <w:rFonts w:cs="Arial" w:ascii="Arial" w:hAnsi="Arial"/>
          <w:b/>
          <w:sz w:val="24"/>
          <w:szCs w:val="24"/>
        </w:rPr>
      </w:r>
    </w:p>
    <w:p>
      <w:pPr>
        <w:pStyle w:val="Normal"/>
        <w:widowControl w:val="false"/>
        <w:spacing w:before="0" w:after="0"/>
        <w:jc w:val="both"/>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36"/>
          <w:szCs w:val="36"/>
        </w:rPr>
      </w:pPr>
      <w:bookmarkStart w:id="25" w:name="_GoBack"/>
      <w:bookmarkEnd w:id="25"/>
      <w:r>
        <w:rPr>
          <w:rFonts w:cs="Arial" w:ascii="Arial" w:hAnsi="Arial"/>
          <w:b/>
          <w:sz w:val="36"/>
          <w:szCs w:val="36"/>
        </w:rPr>
        <w:t>"Revitalizace panelových domů"</w:t>
      </w:r>
    </w:p>
    <w:p>
      <w:pPr>
        <w:pStyle w:val="Normal"/>
        <w:spacing w:before="0" w:after="0"/>
        <w:jc w:val="center"/>
        <w:rPr>
          <w:rFonts w:cs="Arial" w:ascii="Arial" w:hAnsi="Arial"/>
        </w:rPr>
      </w:pPr>
      <w:r>
        <w:rPr>
          <w:rFonts w:cs="Arial" w:ascii="Arial" w:hAnsi="Arial"/>
        </w:rPr>
        <w:t>pro objednatele Město Domažlice, nám. Míru č. 1, Domažlice</w:t>
      </w:r>
    </w:p>
    <w:p>
      <w:pPr>
        <w:pStyle w:val="Normal"/>
        <w:spacing w:before="0" w:after="0"/>
        <w:jc w:val="center"/>
        <w:rPr>
          <w:rFonts w:cs="Arial" w:ascii="Arial" w:hAnsi="Arial"/>
          <w:b/>
          <w:u w:val="single"/>
        </w:rPr>
      </w:pPr>
      <w:r>
        <w:rPr>
          <w:rFonts w:cs="Arial" w:ascii="Arial" w:hAnsi="Arial"/>
          <w:b/>
          <w:u w:val="single"/>
        </w:rPr>
        <w:t>Bytový dům v ulici Kunešova čp. 502,503 a 504, Domažlice</w:t>
      </w:r>
    </w:p>
    <w:p>
      <w:pPr>
        <w:pStyle w:val="Normal"/>
        <w:spacing w:before="0" w:after="0"/>
        <w:jc w:val="center"/>
        <w:rPr>
          <w:rFonts w:cs="Arial" w:ascii="Arial" w:hAnsi="Arial"/>
          <w:b/>
          <w:sz w:val="44"/>
          <w:szCs w:val="44"/>
        </w:rPr>
      </w:pPr>
      <w:r>
        <w:rPr>
          <w:rFonts w:cs="Arial" w:ascii="Arial" w:hAnsi="Arial"/>
          <w:b/>
          <w:sz w:val="44"/>
          <w:szCs w:val="44"/>
        </w:rPr>
        <w:t>P R O J E K T</w:t>
      </w:r>
    </w:p>
    <w:p>
      <w:pPr>
        <w:pStyle w:val="Normal"/>
        <w:spacing w:before="0" w:after="0"/>
        <w:jc w:val="center"/>
        <w:rPr>
          <w:rFonts w:cs="Arial" w:ascii="Arial" w:hAnsi="Arial"/>
          <w:b/>
          <w:sz w:val="24"/>
          <w:szCs w:val="24"/>
        </w:rPr>
      </w:pPr>
      <w:r>
        <w:rPr>
          <w:rFonts w:cs="Arial" w:ascii="Arial" w:hAnsi="Arial"/>
          <w:b/>
          <w:sz w:val="24"/>
          <w:szCs w:val="24"/>
        </w:rPr>
        <w:t>Dokumentace v rozsahu pro provedení stavby</w:t>
      </w:r>
    </w:p>
    <w:p>
      <w:pPr>
        <w:pStyle w:val="Normal"/>
        <w:spacing w:before="0" w:after="0"/>
        <w:jc w:val="center"/>
        <w:rPr>
          <w:rFonts w:cs="Arial" w:ascii="Arial" w:hAnsi="Arial"/>
          <w:b/>
          <w:sz w:val="36"/>
          <w:szCs w:val="36"/>
        </w:rPr>
      </w:pPr>
      <w:r>
        <w:rPr>
          <w:rFonts w:cs="Arial" w:ascii="Arial" w:hAnsi="Arial"/>
          <w:b/>
          <w:sz w:val="36"/>
          <w:szCs w:val="36"/>
        </w:rPr>
        <w:t>D – Dokumentace objektů</w:t>
      </w:r>
    </w:p>
    <w:p>
      <w:pPr>
        <w:pStyle w:val="Normal"/>
        <w:jc w:val="center"/>
        <w:rPr>
          <w:rFonts w:cs="Arial" w:ascii="Arial" w:hAnsi="Arial"/>
          <w:b/>
          <w:sz w:val="32"/>
          <w:szCs w:val="32"/>
          <w:lang w:eastAsia="cs-CZ"/>
        </w:rPr>
      </w:pPr>
      <w:r>
        <w:rPr>
          <w:rFonts w:cs="Arial" w:ascii="Arial" w:hAnsi="Arial"/>
          <w:b/>
          <w:sz w:val="32"/>
          <w:szCs w:val="32"/>
          <w:lang w:eastAsia="cs-CZ"/>
        </w:rPr>
        <w:t>Stavební část – Opatření pro rorýse obecného (Apus apus)</w:t>
      </w:r>
    </w:p>
    <w:p>
      <w:pPr>
        <w:pStyle w:val="Normal"/>
        <w:spacing w:before="0" w:after="0"/>
        <w:jc w:val="center"/>
        <w:rPr/>
      </w:pPr>
      <w:r>
        <w:rPr/>
        <w:drawing>
          <wp:inline distT="0" distB="0" distL="0" distR="0">
            <wp:extent cx="5511800" cy="4133215"/>
            <wp:effectExtent l="0" t="0" r="0" b="0"/>
            <wp:docPr id="8" name="Picture" descr="D:\Projekty\Domažlice paneláky\DSC033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descr="D:\Projekty\Domažlice paneláky\DSC03371.JPG"/>
                    <pic:cNvPicPr>
                      <a:picLocks noChangeAspect="1" noChangeArrowheads="1"/>
                    </pic:cNvPicPr>
                  </pic:nvPicPr>
                  <pic:blipFill>
                    <a:blip r:embed="rId11"/>
                    <a:stretch>
                      <a:fillRect/>
                    </a:stretch>
                  </pic:blipFill>
                  <pic:spPr bwMode="auto">
                    <a:xfrm>
                      <a:off x="0" y="0"/>
                      <a:ext cx="5511800" cy="4133215"/>
                    </a:xfrm>
                    <a:prstGeom prst="rect">
                      <a:avLst/>
                    </a:prstGeom>
                    <a:noFill/>
                    <a:ln w="9525">
                      <a:noFill/>
                      <a:miter lim="800000"/>
                      <a:headEnd/>
                      <a:tailEnd/>
                    </a:ln>
                  </pic:spPr>
                </pic:pic>
              </a:graphicData>
            </a:graphic>
          </wp:inline>
        </w:drawing>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spacing w:before="0" w:after="0"/>
        <w:jc w:val="center"/>
        <w:rPr>
          <w:rFonts w:cs="Arial" w:ascii="Arial" w:hAnsi="Arial"/>
          <w:b/>
          <w:sz w:val="24"/>
          <w:szCs w:val="24"/>
        </w:rPr>
      </w:pPr>
      <w:r>
        <w:rPr>
          <w:rFonts w:cs="Arial" w:ascii="Arial" w:hAnsi="Arial"/>
          <w:b/>
          <w:sz w:val="24"/>
          <w:szCs w:val="24"/>
        </w:rPr>
      </w:r>
    </w:p>
    <w:p>
      <w:pPr>
        <w:pStyle w:val="Normal"/>
        <w:jc w:val="center"/>
        <w:rPr>
          <w:rFonts w:cs="Arial" w:ascii="Arial" w:hAnsi="Arial"/>
          <w:b/>
          <w:sz w:val="36"/>
          <w:szCs w:val="36"/>
        </w:rPr>
      </w:pPr>
      <w:r>
        <w:rPr>
          <w:rFonts w:cs="Arial" w:ascii="Arial" w:hAnsi="Arial"/>
          <w:b/>
          <w:sz w:val="36"/>
          <w:szCs w:val="36"/>
        </w:rPr>
      </w:r>
    </w:p>
    <w:p>
      <w:pPr>
        <w:pStyle w:val="Normal"/>
        <w:spacing w:before="0" w:after="0"/>
        <w:jc w:val="center"/>
        <w:rPr>
          <w:rFonts w:cs="Arial" w:ascii="Arial" w:hAnsi="Arial"/>
          <w:b/>
        </w:rPr>
      </w:pPr>
      <w:r>
        <w:rPr>
          <w:rFonts w:cs="Arial" w:ascii="Arial" w:hAnsi="Arial"/>
          <w:b/>
        </w:rPr>
        <w:t>Vypracoval: MEPRO s.r.o.</w:t>
      </w:r>
    </w:p>
    <w:p>
      <w:pPr>
        <w:pStyle w:val="Normal"/>
        <w:spacing w:before="0" w:after="0"/>
        <w:jc w:val="center"/>
        <w:rPr>
          <w:rFonts w:cs="Arial" w:ascii="Arial" w:hAnsi="Arial"/>
          <w:b/>
        </w:rPr>
      </w:pPr>
      <w:r>
        <w:rPr>
          <w:rFonts w:cs="Arial" w:ascii="Arial" w:hAnsi="Arial"/>
          <w:b/>
        </w:rPr>
        <w:t>architektonický ateliér</w:t>
      </w:r>
    </w:p>
    <w:p>
      <w:pPr>
        <w:pStyle w:val="Normal"/>
        <w:spacing w:before="0" w:after="0"/>
        <w:jc w:val="center"/>
        <w:rPr>
          <w:rFonts w:cs="Arial" w:ascii="Arial" w:hAnsi="Arial"/>
        </w:rPr>
      </w:pPr>
      <w:r>
        <w:rPr>
          <w:rFonts w:cs="Arial" w:ascii="Arial" w:hAnsi="Arial"/>
        </w:rPr>
        <w:t>Nám. Před bateriemi 912/6</w:t>
      </w:r>
    </w:p>
    <w:p>
      <w:pPr>
        <w:pStyle w:val="Normal"/>
        <w:spacing w:before="0" w:after="0"/>
        <w:jc w:val="center"/>
        <w:rPr>
          <w:rFonts w:cs="Arial" w:ascii="Arial" w:hAnsi="Arial"/>
        </w:rPr>
      </w:pPr>
      <w:r>
        <w:rPr>
          <w:rFonts w:cs="Arial" w:ascii="Arial" w:hAnsi="Arial"/>
        </w:rPr>
        <w:t>162 00  Praha 6</w:t>
      </w:r>
    </w:p>
    <w:p>
      <w:pPr>
        <w:pStyle w:val="Normal"/>
        <w:spacing w:before="0" w:after="0"/>
        <w:jc w:val="center"/>
        <w:rPr>
          <w:rFonts w:cs="Arial" w:ascii="Arial" w:hAnsi="Arial"/>
        </w:rPr>
      </w:pPr>
      <w:r>
        <w:rPr>
          <w:rFonts w:cs="Arial" w:ascii="Arial" w:hAnsi="Arial"/>
        </w:rPr>
        <w:t>IČ: 48025721, DIČ: CZ48025721</w:t>
      </w:r>
    </w:p>
    <w:p>
      <w:pPr>
        <w:pStyle w:val="Normal"/>
        <w:spacing w:before="0" w:after="0"/>
        <w:jc w:val="center"/>
        <w:rPr>
          <w:rFonts w:cs="Arial" w:ascii="Arial" w:hAnsi="Arial"/>
          <w:b/>
        </w:rPr>
      </w:pPr>
      <w:r>
        <w:rPr>
          <w:rFonts w:cs="Arial" w:ascii="Arial" w:hAnsi="Arial"/>
          <w:b/>
        </w:rPr>
        <w:t>Termín: říjen 2014</w:t>
      </w:r>
    </w:p>
    <w:p>
      <w:pPr>
        <w:pStyle w:val="Normal"/>
        <w:jc w:val="center"/>
        <w:rPr>
          <w:rFonts w:cs="Arial" w:ascii="Arial" w:hAnsi="Arial"/>
          <w:b/>
        </w:rPr>
      </w:pPr>
      <w:r>
        <w:rPr>
          <w:rFonts w:cs="Arial" w:ascii="Arial" w:hAnsi="Arial"/>
          <w:b/>
        </w:rPr>
        <w:t>Zak. číslo: 19 - 07/14</w:t>
      </w:r>
    </w:p>
    <w:p>
      <w:pPr>
        <w:pStyle w:val="Normal"/>
        <w:spacing w:lineRule="auto" w:line="240" w:before="0" w:after="0"/>
        <w:jc w:val="center"/>
        <w:rPr>
          <w:rFonts w:cs="Arial" w:ascii="Arial" w:hAnsi="Arial"/>
          <w:b/>
          <w:sz w:val="28"/>
        </w:rPr>
      </w:pPr>
      <w:r>
        <w:rPr>
          <w:rFonts w:cs="Arial" w:ascii="Arial" w:hAnsi="Arial"/>
          <w:b/>
          <w:sz w:val="28"/>
        </w:rPr>
        <w:t>VEŘEJNÁ VYHLÁŠKA</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jc w:val="center"/>
        <w:rPr>
          <w:rFonts w:cs="Arial" w:ascii="Arial" w:hAnsi="Arial"/>
          <w:sz w:val="24"/>
          <w:szCs w:val="24"/>
        </w:rPr>
      </w:pPr>
      <w:r>
        <w:rPr>
          <w:rFonts w:cs="Arial" w:ascii="Arial" w:hAnsi="Arial"/>
          <w:sz w:val="24"/>
          <w:szCs w:val="24"/>
        </w:rPr>
        <w:t>OPATŘENÍ OBECNÉ POVAHY</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rPr>
          <w:rFonts w:cs="Arial" w:ascii="Arial" w:hAnsi="Arial"/>
          <w:sz w:val="24"/>
          <w:szCs w:val="24"/>
        </w:rPr>
      </w:pPr>
      <w:r>
        <w:rPr>
          <w:rFonts w:cs="Arial" w:ascii="Arial" w:hAnsi="Arial"/>
          <w:sz w:val="24"/>
          <w:szCs w:val="24"/>
        </w:rPr>
        <w:t xml:space="preserve">Krajský úřad Plzeňského kraje, odbor životního prostředí, jako věcně i místně </w:t>
      </w:r>
    </w:p>
    <w:p>
      <w:pPr>
        <w:pStyle w:val="Normal"/>
        <w:spacing w:lineRule="auto" w:line="240" w:before="0" w:after="0"/>
        <w:rPr>
          <w:rFonts w:cs="Arial" w:ascii="Arial" w:hAnsi="Arial"/>
          <w:sz w:val="24"/>
          <w:szCs w:val="24"/>
        </w:rPr>
      </w:pPr>
      <w:r>
        <w:rPr>
          <w:rFonts w:cs="Arial" w:ascii="Arial" w:hAnsi="Arial"/>
          <w:sz w:val="24"/>
          <w:szCs w:val="24"/>
        </w:rPr>
        <w:t xml:space="preserve">příslušný orgán ochrany přírody a krajiny ve smyslu ustanovení § 29 odst. 1 a § 67 </w:t>
      </w:r>
    </w:p>
    <w:p>
      <w:pPr>
        <w:pStyle w:val="Normal"/>
        <w:spacing w:lineRule="auto" w:line="240" w:before="0" w:after="0"/>
        <w:rPr>
          <w:rFonts w:cs="Arial" w:ascii="Arial" w:hAnsi="Arial"/>
          <w:sz w:val="24"/>
          <w:szCs w:val="24"/>
        </w:rPr>
      </w:pPr>
      <w:r>
        <w:rPr>
          <w:rFonts w:cs="Arial" w:ascii="Arial" w:hAnsi="Arial"/>
          <w:sz w:val="24"/>
          <w:szCs w:val="24"/>
        </w:rPr>
        <w:t xml:space="preserve">odst. 1 písm. g) zákona č. 129/2000 Sb., o krajích, ve znění pozdějších předpisů, </w:t>
      </w:r>
    </w:p>
    <w:p>
      <w:pPr>
        <w:pStyle w:val="Normal"/>
        <w:spacing w:lineRule="auto" w:line="240" w:before="0" w:after="0"/>
        <w:rPr>
          <w:rFonts w:cs="Arial" w:ascii="Arial" w:hAnsi="Arial"/>
          <w:sz w:val="24"/>
          <w:szCs w:val="24"/>
        </w:rPr>
      </w:pPr>
      <w:r>
        <w:rPr>
          <w:rFonts w:cs="Arial" w:ascii="Arial" w:hAnsi="Arial"/>
          <w:sz w:val="24"/>
          <w:szCs w:val="24"/>
        </w:rPr>
        <w:t xml:space="preserve">podle ustanovení § 171 a násl. zákona č. 500/2004 Sb., správní řád, ve znění </w:t>
      </w:r>
    </w:p>
    <w:p>
      <w:pPr>
        <w:pStyle w:val="Normal"/>
        <w:spacing w:lineRule="auto" w:line="240" w:before="0" w:after="0"/>
        <w:rPr>
          <w:rFonts w:cs="Arial" w:ascii="Arial" w:hAnsi="Arial"/>
          <w:sz w:val="24"/>
          <w:szCs w:val="24"/>
        </w:rPr>
      </w:pPr>
      <w:r>
        <w:rPr>
          <w:rFonts w:cs="Arial" w:ascii="Arial" w:hAnsi="Arial"/>
          <w:sz w:val="24"/>
          <w:szCs w:val="24"/>
        </w:rPr>
        <w:t xml:space="preserve">pozdějších předpisů (dále jen „správní řád“), a ustanovení § 77a odst. 5 písm. h) </w:t>
      </w:r>
    </w:p>
    <w:p>
      <w:pPr>
        <w:pStyle w:val="Normal"/>
        <w:spacing w:lineRule="auto" w:line="240" w:before="0" w:after="0"/>
        <w:rPr>
          <w:rFonts w:cs="Arial" w:ascii="Arial" w:hAnsi="Arial"/>
          <w:sz w:val="24"/>
          <w:szCs w:val="24"/>
        </w:rPr>
      </w:pPr>
      <w:r>
        <w:rPr>
          <w:rFonts w:cs="Arial" w:ascii="Arial" w:hAnsi="Arial"/>
          <w:sz w:val="24"/>
          <w:szCs w:val="24"/>
        </w:rPr>
        <w:t xml:space="preserve">zákona č. 114/1992 Sb., o ochraně přírody a krajiny, ve znění pozdějších předpisů </w:t>
      </w:r>
    </w:p>
    <w:p>
      <w:pPr>
        <w:pStyle w:val="Normal"/>
        <w:spacing w:lineRule="auto" w:line="240" w:before="0" w:after="0"/>
        <w:rPr>
          <w:rFonts w:cs="Arial" w:ascii="Arial" w:hAnsi="Arial"/>
          <w:sz w:val="24"/>
          <w:szCs w:val="24"/>
        </w:rPr>
      </w:pPr>
      <w:r>
        <w:rPr>
          <w:rFonts w:cs="Arial" w:ascii="Arial" w:hAnsi="Arial"/>
          <w:sz w:val="24"/>
          <w:szCs w:val="24"/>
        </w:rPr>
        <w:t xml:space="preserve">(dále jen „zákon o ochraně přírody a krajiny“) vydává v souladu s ustanovením § 56 </w:t>
      </w:r>
    </w:p>
    <w:p>
      <w:pPr>
        <w:pStyle w:val="Normal"/>
        <w:spacing w:lineRule="auto" w:line="240" w:before="0" w:after="0"/>
        <w:rPr>
          <w:rFonts w:cs="Arial" w:ascii="Arial" w:hAnsi="Arial"/>
          <w:sz w:val="24"/>
          <w:szCs w:val="24"/>
        </w:rPr>
      </w:pPr>
      <w:r>
        <w:rPr>
          <w:rFonts w:cs="Arial" w:ascii="Arial" w:hAnsi="Arial"/>
          <w:sz w:val="24"/>
          <w:szCs w:val="24"/>
        </w:rPr>
        <w:t xml:space="preserve">odst. 1, odst. 2 písm. c) a odst. 4 zákona o ochraně přírody a krajiny toto opatření </w:t>
      </w:r>
    </w:p>
    <w:p>
      <w:pPr>
        <w:pStyle w:val="Normal"/>
        <w:spacing w:lineRule="auto" w:line="240" w:before="0" w:after="0"/>
        <w:rPr>
          <w:rFonts w:cs="Arial" w:ascii="Arial" w:hAnsi="Arial"/>
          <w:sz w:val="24"/>
          <w:szCs w:val="24"/>
        </w:rPr>
      </w:pPr>
      <w:r>
        <w:rPr>
          <w:rFonts w:cs="Arial" w:ascii="Arial" w:hAnsi="Arial"/>
          <w:sz w:val="24"/>
          <w:szCs w:val="24"/>
        </w:rPr>
        <w:t xml:space="preserve">obecné povahy na ochranu zvláště chráněného živočicha rorýse obecného (Apus </w:t>
      </w:r>
    </w:p>
    <w:p>
      <w:pPr>
        <w:pStyle w:val="Normal"/>
        <w:spacing w:lineRule="auto" w:line="240" w:before="0" w:after="0"/>
        <w:rPr>
          <w:rFonts w:cs="Arial" w:ascii="Arial" w:hAnsi="Arial"/>
          <w:sz w:val="24"/>
          <w:szCs w:val="24"/>
        </w:rPr>
      </w:pPr>
      <w:r>
        <w:rPr>
          <w:rFonts w:cs="Arial" w:ascii="Arial" w:hAnsi="Arial"/>
          <w:sz w:val="24"/>
          <w:szCs w:val="24"/>
        </w:rPr>
        <w:t>apus) a jeho sídel:</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jc w:val="center"/>
        <w:rPr>
          <w:rFonts w:cs="Arial" w:ascii="Arial" w:hAnsi="Arial"/>
          <w:sz w:val="24"/>
          <w:szCs w:val="24"/>
        </w:rPr>
      </w:pPr>
      <w:r>
        <w:rPr>
          <w:rFonts w:cs="Arial" w:ascii="Arial" w:hAnsi="Arial"/>
          <w:sz w:val="24"/>
          <w:szCs w:val="24"/>
        </w:rPr>
        <w:t>I.</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rPr>
          <w:rFonts w:cs="Arial" w:ascii="Arial" w:hAnsi="Arial"/>
          <w:sz w:val="24"/>
          <w:szCs w:val="24"/>
        </w:rPr>
      </w:pPr>
      <w:r>
        <w:rPr>
          <w:rFonts w:cs="Arial" w:ascii="Arial" w:hAnsi="Arial"/>
          <w:sz w:val="24"/>
          <w:szCs w:val="24"/>
        </w:rPr>
        <w:t>Opatřením obecné povahy se za níže uvedených podmínek povoluje výjimka ze zákazů stanovených v ustanovení § 50 odst. 1 a 2 zákona o ochraně přírody a krajiny, a to ze zákazu škodlivě zasahovat do přirozeného vývoje, poškozovat užívaná sídla a rušit v hnízdním období zvláště chráněného živočicha rorýse obecného (Apus apus) při rekonstrukci dvou- a vícepodlažních budov sloužících jako hnízdiště rorýsů obecných nebo potenciálně vhodných k hnízdění rorýsů na území ve správní působnosti Krajského úřadu Plzeňského kraje, jako věcně i místně příslušného orgánu ochrany přírody.</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jc w:val="center"/>
        <w:rPr>
          <w:rFonts w:cs="Arial" w:ascii="Arial" w:hAnsi="Arial"/>
          <w:sz w:val="24"/>
          <w:szCs w:val="24"/>
        </w:rPr>
      </w:pPr>
      <w:r>
        <w:rPr>
          <w:rFonts w:cs="Arial" w:ascii="Arial" w:hAnsi="Arial"/>
          <w:sz w:val="24"/>
          <w:szCs w:val="24"/>
        </w:rPr>
        <w:t>II.</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rPr>
          <w:rFonts w:cs="Arial" w:ascii="Arial" w:hAnsi="Arial"/>
          <w:sz w:val="24"/>
          <w:szCs w:val="24"/>
        </w:rPr>
      </w:pPr>
      <w:r>
        <w:rPr>
          <w:rFonts w:cs="Arial" w:ascii="Arial" w:hAnsi="Arial"/>
          <w:sz w:val="24"/>
          <w:szCs w:val="24"/>
        </w:rPr>
        <w:t>Pro účely tohoto opatření obecné povahy se rozumí</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rPr>
          <w:rFonts w:cs="Arial" w:ascii="Arial" w:hAnsi="Arial"/>
          <w:sz w:val="24"/>
          <w:szCs w:val="24"/>
        </w:rPr>
      </w:pPr>
      <w:r>
        <w:rPr>
          <w:rFonts w:cs="Arial" w:ascii="Arial" w:hAnsi="Arial"/>
          <w:sz w:val="24"/>
          <w:szCs w:val="24"/>
        </w:rPr>
        <w:t>a) „rekonstrukcí“ stavební úpravy a udržovací práce obvodových stěn včetně atik, zejména zateplování a omítání svislých stěn, stavební úpravy a udržovací práce související s úpravou větracích otvorů a odvětrávaných prostorů (dutin) v podstřeší nebo ve střešních konstrukcích, včetně montáže lešení potřebného pro tyto činnosti,</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rPr>
          <w:rFonts w:cs="Arial" w:ascii="Arial" w:hAnsi="Arial"/>
          <w:sz w:val="24"/>
          <w:szCs w:val="24"/>
        </w:rPr>
      </w:pPr>
      <w:r>
        <w:rPr>
          <w:rFonts w:cs="Arial" w:ascii="Arial" w:hAnsi="Arial"/>
          <w:sz w:val="24"/>
          <w:szCs w:val="24"/>
        </w:rPr>
        <w:t>b) „budovou vhodnou k hnízdění rorýsů“ dvou a vícepodlažní panelové budovy, které mají od druhého patra výše na plášti zjevné mezery mezi panely, netěsné staré opláštění (vlnitý plech, laminát apod.), vylámané rohy panelů nebo průchodné min. 3 cm široké kulaté, horizontální nebo vertikální větrací otvory v atice, dále i zděné budovy, které mají od druhého patra výše horizontální průduchy nebo mezeru mezi pozednicí a krovem,</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rPr>
          <w:rFonts w:cs="Arial" w:ascii="Arial" w:hAnsi="Arial"/>
          <w:sz w:val="24"/>
          <w:szCs w:val="24"/>
        </w:rPr>
      </w:pPr>
      <w:r>
        <w:rPr>
          <w:rFonts w:cs="Arial" w:ascii="Arial" w:hAnsi="Arial"/>
          <w:sz w:val="24"/>
          <w:szCs w:val="24"/>
        </w:rPr>
        <w:t>c) „hnízdním obdobím rorýse obecného“ období od 20. 4. do 1. 8. kalendářního roku,</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rPr>
          <w:rFonts w:cs="Arial" w:ascii="Arial" w:hAnsi="Arial"/>
          <w:sz w:val="24"/>
          <w:szCs w:val="24"/>
        </w:rPr>
      </w:pPr>
      <w:r>
        <w:rPr>
          <w:rFonts w:cs="Arial" w:ascii="Arial" w:hAnsi="Arial"/>
          <w:sz w:val="24"/>
          <w:szCs w:val="24"/>
        </w:rPr>
        <w:t>d) „územím ve správní působnosti Krajského úřadu Plzeňského kraje“ území Plzeňského kraje mimo území Národního parku Šumava, chráněných krajinných oblastí, národních přírodních rezervací, národních přírodních památek, vojenských újezdů a objektů důležitých pro obranu státu,</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rPr>
          <w:rFonts w:cs="Arial" w:ascii="Arial" w:hAnsi="Arial"/>
          <w:sz w:val="24"/>
          <w:szCs w:val="24"/>
        </w:rPr>
      </w:pPr>
      <w:r>
        <w:rPr>
          <w:rFonts w:cs="Arial" w:ascii="Arial" w:hAnsi="Arial"/>
          <w:sz w:val="24"/>
          <w:szCs w:val="24"/>
        </w:rPr>
        <w:t xml:space="preserve">e) „typizovanými budkami pro rorýse“ budky speciálních rozměrů uvedených </w:t>
      </w:r>
    </w:p>
    <w:p>
      <w:pPr>
        <w:pStyle w:val="Normal"/>
        <w:spacing w:lineRule="auto" w:line="240" w:before="0" w:after="0"/>
        <w:rPr>
          <w:rFonts w:cs="Arial" w:ascii="Arial" w:hAnsi="Arial"/>
          <w:sz w:val="24"/>
          <w:szCs w:val="24"/>
        </w:rPr>
      </w:pPr>
      <w:r>
        <w:rPr>
          <w:rFonts w:cs="Arial" w:ascii="Arial" w:hAnsi="Arial"/>
          <w:sz w:val="24"/>
          <w:szCs w:val="24"/>
        </w:rPr>
        <w:t>např. na webové adrese: www.rorysi.cz,</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rPr>
          <w:rFonts w:cs="Arial" w:ascii="Arial" w:hAnsi="Arial"/>
          <w:sz w:val="24"/>
          <w:szCs w:val="24"/>
        </w:rPr>
      </w:pPr>
      <w:r>
        <w:rPr>
          <w:rFonts w:cs="Arial" w:ascii="Arial" w:hAnsi="Arial"/>
          <w:sz w:val="24"/>
          <w:szCs w:val="24"/>
        </w:rPr>
        <w:t xml:space="preserve">f) „průleznými prvky“ prvky umožňující rorýsům snadný průlez k hnízdní dutině </w:t>
      </w:r>
    </w:p>
    <w:p>
      <w:pPr>
        <w:pStyle w:val="Normal"/>
        <w:spacing w:lineRule="auto" w:line="240" w:before="0" w:after="0"/>
        <w:rPr>
          <w:rFonts w:cs="Arial" w:ascii="Arial" w:hAnsi="Arial"/>
          <w:sz w:val="24"/>
          <w:szCs w:val="24"/>
        </w:rPr>
      </w:pPr>
      <w:r>
        <w:rPr>
          <w:rFonts w:cs="Arial" w:ascii="Arial" w:hAnsi="Arial"/>
          <w:sz w:val="24"/>
          <w:szCs w:val="24"/>
        </w:rPr>
        <w:t>uvedené např. na webové adrese: www.rorysi.cz.</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jc w:val="center"/>
        <w:rPr>
          <w:rFonts w:cs="Arial" w:ascii="Arial" w:hAnsi="Arial"/>
          <w:sz w:val="24"/>
          <w:szCs w:val="24"/>
        </w:rPr>
      </w:pPr>
      <w:r>
        <w:rPr>
          <w:rFonts w:cs="Arial" w:ascii="Arial" w:hAnsi="Arial"/>
          <w:sz w:val="24"/>
          <w:szCs w:val="24"/>
        </w:rPr>
        <w:t>III.</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rPr>
          <w:rFonts w:cs="Arial" w:ascii="Arial" w:hAnsi="Arial"/>
          <w:b/>
          <w:sz w:val="24"/>
          <w:szCs w:val="24"/>
        </w:rPr>
      </w:pPr>
      <w:r>
        <w:rPr>
          <w:rFonts w:cs="Arial" w:ascii="Arial" w:hAnsi="Arial"/>
          <w:b/>
          <w:sz w:val="24"/>
          <w:szCs w:val="24"/>
        </w:rPr>
        <w:t xml:space="preserve">Rekonstrukce budov vhodných k hnízdění rorýsů mimo hnízdní období rorýse </w:t>
      </w:r>
    </w:p>
    <w:p>
      <w:pPr>
        <w:pStyle w:val="Normal"/>
        <w:spacing w:lineRule="auto" w:line="240" w:before="0" w:after="0"/>
        <w:rPr>
          <w:rFonts w:cs="Arial" w:ascii="Arial" w:hAnsi="Arial"/>
          <w:b/>
          <w:sz w:val="24"/>
          <w:szCs w:val="24"/>
        </w:rPr>
      </w:pPr>
      <w:r>
        <w:rPr>
          <w:rFonts w:cs="Arial" w:ascii="Arial" w:hAnsi="Arial"/>
          <w:b/>
          <w:sz w:val="24"/>
          <w:szCs w:val="24"/>
        </w:rPr>
        <w:t>obecného lze provádět za podmínky realizace níže uvedených ochranných opatření:</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rPr>
          <w:rFonts w:cs="Arial" w:ascii="Arial" w:hAnsi="Arial"/>
          <w:b/>
          <w:bCs/>
          <w:sz w:val="24"/>
          <w:szCs w:val="24"/>
        </w:rPr>
      </w:pPr>
      <w:r>
        <w:rPr>
          <w:rFonts w:cs="Arial" w:ascii="Arial" w:hAnsi="Arial"/>
          <w:b/>
          <w:bCs/>
          <w:sz w:val="24"/>
          <w:szCs w:val="24"/>
        </w:rPr>
        <w:t>1) V případě, že na panelové budově jsou stávající větrací otvory, je podmínkou provedení rekonstrukce:</w:t>
      </w:r>
    </w:p>
    <w:p>
      <w:pPr>
        <w:pStyle w:val="Normal"/>
        <w:spacing w:lineRule="auto" w:line="240" w:before="0" w:after="0"/>
        <w:rPr>
          <w:rFonts w:cs="Arial" w:ascii="Arial" w:hAnsi="Arial"/>
          <w:b/>
          <w:bCs/>
          <w:sz w:val="24"/>
          <w:szCs w:val="24"/>
        </w:rPr>
      </w:pPr>
      <w:r>
        <w:rPr>
          <w:rFonts w:cs="Arial" w:ascii="Arial" w:hAnsi="Arial"/>
          <w:b/>
          <w:bCs/>
          <w:sz w:val="24"/>
          <w:szCs w:val="24"/>
        </w:rPr>
      </w:r>
    </w:p>
    <w:p>
      <w:pPr>
        <w:pStyle w:val="Normal"/>
        <w:spacing w:lineRule="auto" w:line="240" w:before="0" w:after="0"/>
        <w:rPr>
          <w:rFonts w:cs="Arial" w:ascii="Arial" w:hAnsi="Arial"/>
          <w:b/>
          <w:bCs/>
          <w:sz w:val="24"/>
          <w:szCs w:val="24"/>
        </w:rPr>
      </w:pPr>
      <w:r>
        <w:rPr>
          <w:rFonts w:cs="Arial" w:ascii="Arial" w:hAnsi="Arial"/>
          <w:b/>
          <w:bCs/>
          <w:sz w:val="24"/>
          <w:szCs w:val="24"/>
        </w:rPr>
        <w:t>a) v atice budovy zanechat odkryté větrací průduchy v min. množství 1 otvor na každé 3 m délky atiky s větracími průduchy,</w:t>
      </w:r>
    </w:p>
    <w:p>
      <w:pPr>
        <w:pStyle w:val="Normal"/>
        <w:spacing w:lineRule="auto" w:line="240" w:before="0" w:after="0"/>
        <w:rPr>
          <w:rFonts w:cs="Arial" w:ascii="Arial" w:hAnsi="Arial"/>
          <w:b/>
          <w:bCs/>
          <w:sz w:val="24"/>
          <w:szCs w:val="24"/>
        </w:rPr>
      </w:pPr>
      <w:r>
        <w:rPr>
          <w:rFonts w:cs="Arial" w:ascii="Arial" w:hAnsi="Arial"/>
          <w:b/>
          <w:bCs/>
          <w:sz w:val="24"/>
          <w:szCs w:val="24"/>
        </w:rPr>
      </w:r>
    </w:p>
    <w:p>
      <w:pPr>
        <w:pStyle w:val="Normal"/>
        <w:spacing w:lineRule="auto" w:line="240" w:before="0" w:after="0"/>
        <w:rPr>
          <w:rFonts w:cs="Arial" w:ascii="Arial" w:hAnsi="Arial"/>
          <w:b/>
          <w:bCs/>
          <w:sz w:val="24"/>
          <w:szCs w:val="24"/>
        </w:rPr>
      </w:pPr>
      <w:r>
        <w:rPr>
          <w:rFonts w:cs="Arial" w:ascii="Arial" w:hAnsi="Arial"/>
          <w:b/>
          <w:bCs/>
          <w:sz w:val="24"/>
          <w:szCs w:val="24"/>
        </w:rPr>
        <w:t>b) volné průduchy osadit do zateplení průleznými prvky bez krycích lamel o světlém průměru min. 7 cm,</w:t>
      </w:r>
    </w:p>
    <w:p>
      <w:pPr>
        <w:pStyle w:val="Normal"/>
        <w:spacing w:lineRule="auto" w:line="240" w:before="0" w:after="0"/>
        <w:rPr>
          <w:rFonts w:cs="Arial" w:ascii="Arial" w:hAnsi="Arial"/>
          <w:b/>
          <w:bCs/>
          <w:sz w:val="24"/>
          <w:szCs w:val="24"/>
        </w:rPr>
      </w:pPr>
      <w:r>
        <w:rPr>
          <w:rFonts w:cs="Arial" w:ascii="Arial" w:hAnsi="Arial"/>
          <w:b/>
          <w:bCs/>
          <w:sz w:val="24"/>
          <w:szCs w:val="24"/>
        </w:rPr>
      </w:r>
    </w:p>
    <w:p>
      <w:pPr>
        <w:pStyle w:val="Normal"/>
        <w:spacing w:lineRule="auto" w:line="240" w:before="0" w:after="0"/>
        <w:rPr>
          <w:rFonts w:cs="Arial" w:ascii="Arial" w:hAnsi="Arial"/>
          <w:b/>
          <w:bCs/>
          <w:sz w:val="24"/>
          <w:szCs w:val="24"/>
        </w:rPr>
      </w:pPr>
      <w:r>
        <w:rPr>
          <w:rFonts w:cs="Arial" w:ascii="Arial" w:hAnsi="Arial"/>
          <w:b/>
          <w:bCs/>
          <w:sz w:val="24"/>
          <w:szCs w:val="24"/>
        </w:rPr>
        <w:t>c) okraje průlezných prvků před osazením začistit,</w:t>
      </w:r>
    </w:p>
    <w:p>
      <w:pPr>
        <w:pStyle w:val="Normal"/>
        <w:spacing w:lineRule="auto" w:line="240" w:before="0" w:after="0"/>
        <w:rPr>
          <w:rFonts w:cs="Arial" w:ascii="Arial" w:hAnsi="Arial"/>
          <w:b/>
          <w:bCs/>
          <w:sz w:val="24"/>
          <w:szCs w:val="24"/>
        </w:rPr>
      </w:pPr>
      <w:r>
        <w:rPr>
          <w:rFonts w:cs="Arial" w:ascii="Arial" w:hAnsi="Arial"/>
          <w:b/>
          <w:bCs/>
          <w:sz w:val="24"/>
          <w:szCs w:val="24"/>
        </w:rPr>
      </w:r>
    </w:p>
    <w:p>
      <w:pPr>
        <w:pStyle w:val="Normal"/>
        <w:spacing w:lineRule="auto" w:line="240" w:before="0" w:after="0"/>
        <w:rPr>
          <w:rFonts w:cs="Arial" w:ascii="Arial" w:hAnsi="Arial"/>
          <w:b/>
          <w:bCs/>
          <w:sz w:val="24"/>
          <w:szCs w:val="24"/>
        </w:rPr>
      </w:pPr>
      <w:r>
        <w:rPr>
          <w:rFonts w:cs="Arial" w:ascii="Arial" w:hAnsi="Arial"/>
          <w:b/>
          <w:bCs/>
          <w:sz w:val="24"/>
          <w:szCs w:val="24"/>
        </w:rPr>
        <w:t>d) průlezné prvky mechanicky zdrsnit, nebo vypískovat,</w:t>
      </w:r>
    </w:p>
    <w:p>
      <w:pPr>
        <w:pStyle w:val="Normal"/>
        <w:spacing w:lineRule="auto" w:line="240" w:before="0" w:after="0"/>
        <w:rPr>
          <w:rFonts w:cs="Arial" w:ascii="Arial" w:hAnsi="Arial"/>
          <w:b/>
          <w:bCs/>
          <w:sz w:val="24"/>
          <w:szCs w:val="24"/>
        </w:rPr>
      </w:pPr>
      <w:r>
        <w:rPr>
          <w:rFonts w:cs="Arial" w:ascii="Arial" w:hAnsi="Arial"/>
          <w:b/>
          <w:bCs/>
          <w:sz w:val="24"/>
          <w:szCs w:val="24"/>
        </w:rPr>
      </w:r>
    </w:p>
    <w:p>
      <w:pPr>
        <w:pStyle w:val="Normal"/>
        <w:spacing w:lineRule="auto" w:line="240" w:before="0" w:after="0"/>
        <w:rPr>
          <w:rFonts w:cs="Arial" w:ascii="Arial" w:hAnsi="Arial"/>
          <w:b/>
          <w:bCs/>
          <w:sz w:val="24"/>
          <w:szCs w:val="24"/>
        </w:rPr>
      </w:pPr>
      <w:r>
        <w:rPr>
          <w:rFonts w:cs="Arial" w:ascii="Arial" w:hAnsi="Arial"/>
          <w:b/>
          <w:bCs/>
          <w:sz w:val="24"/>
          <w:szCs w:val="24"/>
        </w:rPr>
        <w:t>e) průlezné prvky osadit tak, aby po osazení nepřesahovaly spodním okrajem ven z fasády,</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rPr>
          <w:rFonts w:cs="Arial" w:ascii="Arial" w:hAnsi="Arial"/>
          <w:sz w:val="24"/>
          <w:szCs w:val="24"/>
        </w:rPr>
      </w:pPr>
      <w:r>
        <w:rPr>
          <w:rFonts w:cs="Arial" w:ascii="Arial" w:hAnsi="Arial"/>
          <w:sz w:val="24"/>
          <w:szCs w:val="24"/>
        </w:rPr>
        <w:t>f) v případě zateplování podstřeší zachovat volný prostor za volnými průduchy</w:t>
      </w:r>
    </w:p>
    <w:p>
      <w:pPr>
        <w:pStyle w:val="Normal"/>
        <w:spacing w:lineRule="auto" w:line="240" w:before="0" w:after="0"/>
        <w:rPr>
          <w:rFonts w:cs="Arial" w:ascii="Arial" w:hAnsi="Arial"/>
          <w:sz w:val="24"/>
          <w:szCs w:val="24"/>
        </w:rPr>
      </w:pPr>
      <w:r>
        <w:rPr>
          <w:rFonts w:cs="Arial" w:ascii="Arial" w:hAnsi="Arial"/>
          <w:sz w:val="24"/>
          <w:szCs w:val="24"/>
        </w:rPr>
        <w:t xml:space="preserve"> </w:t>
      </w:r>
      <w:r>
        <w:rPr>
          <w:rFonts w:cs="Arial" w:ascii="Arial" w:hAnsi="Arial"/>
          <w:sz w:val="24"/>
          <w:szCs w:val="24"/>
        </w:rPr>
        <w:t>min. 20 x 20 cm.</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rPr>
          <w:rFonts w:cs="Arial" w:ascii="Arial" w:hAnsi="Arial"/>
          <w:sz w:val="24"/>
          <w:szCs w:val="24"/>
        </w:rPr>
      </w:pPr>
      <w:r>
        <w:rPr>
          <w:rFonts w:cs="Arial" w:ascii="Arial" w:hAnsi="Arial"/>
          <w:sz w:val="24"/>
          <w:szCs w:val="24"/>
        </w:rPr>
        <w:t>2) V případě, že jsou na plášti budovy vhodné k hnízdění rorýsů před rekonstrukcí mezery mezi panely, skuliny v rozích nebo další viditelné a do pláště či podstřeší prostupné otvory, které není možné při rekonstrukci ponechat volné, je podmínkou provedení rekonstrukce:</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rPr>
          <w:rFonts w:cs="Arial" w:ascii="Arial" w:hAnsi="Arial"/>
          <w:sz w:val="24"/>
          <w:szCs w:val="24"/>
        </w:rPr>
      </w:pPr>
      <w:r>
        <w:rPr>
          <w:rFonts w:cs="Arial" w:ascii="Arial" w:hAnsi="Arial"/>
          <w:sz w:val="24"/>
          <w:szCs w:val="24"/>
        </w:rPr>
        <w:t>a) pod střechu budovy ve výšce atiky, min. však 4 m nad nejbližší překážkou (např. široké římsy) do fasády instalovat typizované budky pro rorýse v počtu minimálně 3 hnízdních komor na každý rekonstruovaný vchod takové budovy,</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rPr>
          <w:rFonts w:cs="Arial" w:ascii="Arial" w:hAnsi="Arial"/>
          <w:sz w:val="24"/>
          <w:szCs w:val="24"/>
        </w:rPr>
      </w:pPr>
      <w:r>
        <w:rPr>
          <w:rFonts w:cs="Arial" w:ascii="Arial" w:hAnsi="Arial"/>
          <w:sz w:val="24"/>
          <w:szCs w:val="24"/>
        </w:rPr>
        <w:t>b) budky umístit vždy do zateplení na stěnu budovy a je-li to možné, umístit je pod střešní římsy na stěny vystavené nižší hlukové či noční světelné zátěži.</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rPr>
          <w:rFonts w:cs="Arial" w:ascii="Arial" w:hAnsi="Arial"/>
          <w:sz w:val="24"/>
          <w:szCs w:val="24"/>
        </w:rPr>
      </w:pPr>
      <w:r>
        <w:rPr>
          <w:rFonts w:cs="Arial" w:ascii="Arial" w:hAnsi="Arial"/>
          <w:sz w:val="24"/>
          <w:szCs w:val="24"/>
        </w:rPr>
        <w:t>3) Pokud bude rekonstrukce budov vhodných k hnízdění rorýsů prováděna v hnízdním období rorýse obecného, je třeba předem všechny vhodné otvory ke hnízdění před hnízdním obdobím dočasně zaslepit a následně při rekonstrukci budovy postupovat podle odstavce 1) a 2).</w:t>
      </w:r>
    </w:p>
    <w:p>
      <w:pPr>
        <w:pStyle w:val="Normal"/>
        <w:spacing w:lineRule="auto" w:line="240" w:before="0" w:after="0"/>
        <w:rPr/>
      </w:pPr>
      <w:r>
        <w:rPr/>
      </w:r>
    </w:p>
    <w:p>
      <w:pPr>
        <w:pStyle w:val="Normal"/>
        <w:spacing w:lineRule="auto" w:line="240" w:before="0" w:after="0"/>
        <w:jc w:val="center"/>
        <w:rPr>
          <w:rFonts w:cs="Arial" w:ascii="Arial" w:hAnsi="Arial"/>
          <w:sz w:val="24"/>
          <w:szCs w:val="24"/>
        </w:rPr>
      </w:pPr>
      <w:r>
        <w:rPr>
          <w:rFonts w:cs="Arial" w:ascii="Arial" w:hAnsi="Arial"/>
          <w:sz w:val="24"/>
          <w:szCs w:val="24"/>
        </w:rPr>
        <w:t>IV.</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rPr>
          <w:rFonts w:cs="Arial" w:ascii="Arial" w:hAnsi="Arial"/>
          <w:sz w:val="24"/>
          <w:szCs w:val="24"/>
        </w:rPr>
      </w:pPr>
      <w:r>
        <w:rPr>
          <w:rFonts w:cs="Arial" w:ascii="Arial" w:hAnsi="Arial"/>
          <w:sz w:val="24"/>
          <w:szCs w:val="24"/>
        </w:rPr>
        <w:t xml:space="preserve">Zahájení a ukončení rekonstrukce budov vhodných pro hnízdění rorýsů a oznámí </w:t>
      </w:r>
    </w:p>
    <w:p>
      <w:pPr>
        <w:pStyle w:val="Normal"/>
        <w:spacing w:lineRule="auto" w:line="240" w:before="0" w:after="0"/>
        <w:rPr>
          <w:rFonts w:cs="Arial" w:ascii="Arial" w:hAnsi="Arial"/>
          <w:sz w:val="24"/>
          <w:szCs w:val="24"/>
        </w:rPr>
      </w:pPr>
      <w:r>
        <w:rPr>
          <w:rFonts w:cs="Arial" w:ascii="Arial" w:hAnsi="Arial"/>
          <w:sz w:val="24"/>
          <w:szCs w:val="24"/>
        </w:rPr>
        <w:t xml:space="preserve">investor písemně Krajskému úřadu Plzeňského kraje, odboru životního prostředí, ve </w:t>
      </w:r>
    </w:p>
    <w:p>
      <w:pPr>
        <w:pStyle w:val="Normal"/>
        <w:spacing w:lineRule="auto" w:line="240" w:before="0" w:after="0"/>
        <w:rPr>
          <w:rFonts w:cs="Arial" w:ascii="Arial" w:hAnsi="Arial"/>
          <w:sz w:val="24"/>
          <w:szCs w:val="24"/>
        </w:rPr>
      </w:pPr>
      <w:r>
        <w:rPr>
          <w:rFonts w:cs="Arial" w:ascii="Arial" w:hAnsi="Arial"/>
          <w:sz w:val="24"/>
          <w:szCs w:val="24"/>
        </w:rPr>
        <w:t xml:space="preserve">lhůtě 7 pracovních dní před zahájením rekonstrukce, respektive 7 pracovních dní po </w:t>
      </w:r>
    </w:p>
    <w:p>
      <w:pPr>
        <w:pStyle w:val="Normal"/>
        <w:spacing w:lineRule="auto" w:line="240" w:before="0" w:after="0"/>
        <w:rPr>
          <w:rFonts w:cs="Arial" w:ascii="Arial" w:hAnsi="Arial"/>
          <w:sz w:val="24"/>
          <w:szCs w:val="24"/>
        </w:rPr>
      </w:pPr>
      <w:r>
        <w:rPr>
          <w:rFonts w:cs="Arial" w:ascii="Arial" w:hAnsi="Arial"/>
          <w:sz w:val="24"/>
          <w:szCs w:val="24"/>
        </w:rPr>
        <w:t xml:space="preserve">jejím ukončení, tak, aby mohlo být orgánem ochrany přírody sledováno dodržování </w:t>
      </w:r>
    </w:p>
    <w:p>
      <w:pPr>
        <w:pStyle w:val="Normal"/>
        <w:spacing w:lineRule="auto" w:line="240" w:before="0" w:after="0"/>
        <w:rPr>
          <w:rFonts w:cs="Arial" w:ascii="Arial" w:hAnsi="Arial"/>
          <w:sz w:val="24"/>
          <w:szCs w:val="24"/>
        </w:rPr>
      </w:pPr>
      <w:r>
        <w:rPr>
          <w:rFonts w:cs="Arial" w:ascii="Arial" w:hAnsi="Arial"/>
          <w:sz w:val="24"/>
          <w:szCs w:val="24"/>
        </w:rPr>
        <w:t>podmínek vyplývajících z tohoto opatření obecné povahy.</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jc w:val="center"/>
        <w:rPr>
          <w:rFonts w:cs="Arial" w:ascii="Arial" w:hAnsi="Arial"/>
          <w:sz w:val="24"/>
          <w:szCs w:val="24"/>
        </w:rPr>
      </w:pPr>
      <w:r>
        <w:rPr>
          <w:rFonts w:cs="Arial" w:ascii="Arial" w:hAnsi="Arial"/>
          <w:sz w:val="24"/>
          <w:szCs w:val="24"/>
        </w:rPr>
        <w:t>ODŮVODNĚNÍ</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rPr>
          <w:rFonts w:cs="Arial" w:ascii="Arial" w:hAnsi="Arial"/>
          <w:sz w:val="24"/>
          <w:szCs w:val="24"/>
        </w:rPr>
      </w:pPr>
      <w:r>
        <w:rPr>
          <w:rFonts w:cs="Arial" w:ascii="Arial" w:hAnsi="Arial"/>
          <w:sz w:val="24"/>
          <w:szCs w:val="24"/>
        </w:rPr>
        <w:t xml:space="preserve">Účelem tohoto opatření obecné povahy je zajistit adekvátní ochranu hnízdní </w:t>
      </w:r>
    </w:p>
    <w:p>
      <w:pPr>
        <w:pStyle w:val="Normal"/>
        <w:spacing w:lineRule="auto" w:line="240" w:before="0" w:after="0"/>
        <w:rPr>
          <w:rFonts w:cs="Arial" w:ascii="Arial" w:hAnsi="Arial"/>
          <w:sz w:val="24"/>
          <w:szCs w:val="24"/>
        </w:rPr>
      </w:pPr>
      <w:r>
        <w:rPr>
          <w:rFonts w:cs="Arial" w:ascii="Arial" w:hAnsi="Arial"/>
          <w:sz w:val="24"/>
          <w:szCs w:val="24"/>
        </w:rPr>
        <w:t xml:space="preserve">populace zvláště chráněného druhu živočicha – rorýse obecného (Apus apus) na </w:t>
      </w:r>
    </w:p>
    <w:p>
      <w:pPr>
        <w:pStyle w:val="Normal"/>
        <w:spacing w:lineRule="auto" w:line="240" w:before="0" w:after="0"/>
        <w:rPr>
          <w:rFonts w:cs="Arial" w:ascii="Arial" w:hAnsi="Arial"/>
          <w:sz w:val="24"/>
          <w:szCs w:val="24"/>
        </w:rPr>
      </w:pPr>
      <w:r>
        <w:rPr>
          <w:rFonts w:cs="Arial" w:ascii="Arial" w:hAnsi="Arial"/>
          <w:sz w:val="24"/>
          <w:szCs w:val="24"/>
        </w:rPr>
        <w:t xml:space="preserve">území Plzeňského kraje. Opatření obecné povahy se vztahuje na provádění </w:t>
      </w:r>
    </w:p>
    <w:p>
      <w:pPr>
        <w:pStyle w:val="Normal"/>
        <w:spacing w:lineRule="auto" w:line="240" w:before="0" w:after="0"/>
        <w:rPr>
          <w:rFonts w:cs="Arial" w:ascii="Arial" w:hAnsi="Arial"/>
          <w:sz w:val="24"/>
          <w:szCs w:val="24"/>
        </w:rPr>
      </w:pPr>
      <w:r>
        <w:rPr>
          <w:rFonts w:cs="Arial" w:ascii="Arial" w:hAnsi="Arial"/>
          <w:sz w:val="24"/>
          <w:szCs w:val="24"/>
        </w:rPr>
        <w:t xml:space="preserve">rekonstrukcí dvou- a vícepodlažních budov s větracími otvory vedoucími </w:t>
      </w:r>
    </w:p>
    <w:p>
      <w:pPr>
        <w:pStyle w:val="Normal"/>
        <w:spacing w:lineRule="auto" w:line="240" w:before="0" w:after="0"/>
        <w:rPr>
          <w:rFonts w:cs="Arial" w:ascii="Arial" w:hAnsi="Arial"/>
          <w:sz w:val="24"/>
          <w:szCs w:val="24"/>
        </w:rPr>
      </w:pPr>
      <w:r>
        <w:rPr>
          <w:rFonts w:cs="Arial" w:ascii="Arial" w:hAnsi="Arial"/>
          <w:sz w:val="24"/>
          <w:szCs w:val="24"/>
        </w:rPr>
        <w:t xml:space="preserve">do odvětrávaných prostor (dutin) v podstřeší nebo ve střešních konstrukcích budov </w:t>
      </w:r>
    </w:p>
    <w:p>
      <w:pPr>
        <w:pStyle w:val="Normal"/>
        <w:spacing w:lineRule="auto" w:line="240" w:before="0" w:after="0"/>
        <w:rPr>
          <w:rFonts w:cs="Arial" w:ascii="Arial" w:hAnsi="Arial"/>
          <w:sz w:val="24"/>
          <w:szCs w:val="24"/>
        </w:rPr>
      </w:pPr>
      <w:r>
        <w:rPr>
          <w:rFonts w:cs="Arial" w:ascii="Arial" w:hAnsi="Arial"/>
          <w:sz w:val="24"/>
          <w:szCs w:val="24"/>
        </w:rPr>
        <w:t>(dále jen „budovy“), které mohou sloužit jako hnízdiště rorýse obecného.</w:t>
      </w:r>
    </w:p>
    <w:p>
      <w:pPr>
        <w:pStyle w:val="Normal"/>
        <w:spacing w:lineRule="auto" w:line="240" w:before="0" w:after="0"/>
        <w:rPr>
          <w:rFonts w:cs="Arial" w:ascii="Arial" w:hAnsi="Arial"/>
          <w:sz w:val="24"/>
          <w:szCs w:val="24"/>
        </w:rPr>
      </w:pPr>
      <w:r>
        <w:rPr>
          <w:rFonts w:cs="Arial" w:ascii="Arial" w:hAnsi="Arial"/>
          <w:sz w:val="24"/>
          <w:szCs w:val="24"/>
        </w:rPr>
        <w:t xml:space="preserve">Rorýs je druhem zvláště chráněného ptáka z řádu svišťounů, který je rozšířen </w:t>
      </w:r>
    </w:p>
    <w:p>
      <w:pPr>
        <w:pStyle w:val="Normal"/>
        <w:spacing w:lineRule="auto" w:line="240" w:before="0" w:after="0"/>
        <w:rPr>
          <w:rFonts w:cs="Arial" w:ascii="Arial" w:hAnsi="Arial"/>
          <w:sz w:val="24"/>
          <w:szCs w:val="24"/>
        </w:rPr>
      </w:pPr>
      <w:r>
        <w:rPr>
          <w:rFonts w:cs="Arial" w:ascii="Arial" w:hAnsi="Arial"/>
          <w:sz w:val="24"/>
          <w:szCs w:val="24"/>
        </w:rPr>
        <w:t xml:space="preserve">v široké oblasti palearktu. Rorýsi hnízdí dnes téměř výhradně ve vyšších stavbách, </w:t>
      </w:r>
    </w:p>
    <w:p>
      <w:pPr>
        <w:pStyle w:val="Normal"/>
        <w:spacing w:lineRule="auto" w:line="240" w:before="0" w:after="0"/>
        <w:rPr>
          <w:rFonts w:cs="Arial" w:ascii="Arial" w:hAnsi="Arial"/>
          <w:sz w:val="24"/>
          <w:szCs w:val="24"/>
        </w:rPr>
      </w:pPr>
      <w:r>
        <w:rPr>
          <w:rFonts w:cs="Arial" w:ascii="Arial" w:hAnsi="Arial"/>
          <w:sz w:val="24"/>
          <w:szCs w:val="24"/>
        </w:rPr>
        <w:t xml:space="preserve">ponejvíce v panelových domech, věžích, starých skladech a dalších vhodných </w:t>
      </w:r>
    </w:p>
    <w:p>
      <w:pPr>
        <w:pStyle w:val="Normal"/>
        <w:spacing w:lineRule="auto" w:line="240" w:before="0" w:after="0"/>
        <w:rPr>
          <w:rFonts w:cs="Arial" w:ascii="Arial" w:hAnsi="Arial"/>
          <w:sz w:val="24"/>
          <w:szCs w:val="24"/>
        </w:rPr>
      </w:pPr>
      <w:r>
        <w:rPr>
          <w:rFonts w:cs="Arial" w:ascii="Arial" w:hAnsi="Arial"/>
          <w:sz w:val="24"/>
          <w:szCs w:val="24"/>
        </w:rPr>
        <w:t>vícepodlažních budovách, nejčastěji ve městech. Na rozdíl od ostatních druhů</w:t>
      </w:r>
    </w:p>
    <w:p>
      <w:pPr>
        <w:pStyle w:val="Normal"/>
        <w:spacing w:lineRule="auto" w:line="240" w:before="0" w:after="0"/>
        <w:rPr>
          <w:rFonts w:cs="Arial" w:ascii="Arial" w:hAnsi="Arial"/>
          <w:sz w:val="24"/>
          <w:szCs w:val="24"/>
        </w:rPr>
      </w:pPr>
      <w:r>
        <w:rPr>
          <w:rFonts w:cs="Arial" w:ascii="Arial" w:hAnsi="Arial"/>
          <w:sz w:val="24"/>
          <w:szCs w:val="24"/>
        </w:rPr>
        <w:t xml:space="preserve">synantropních ptáků však hnízdící rorýsi nepoškozují vzhled budov stavbami hnízd </w:t>
      </w:r>
    </w:p>
    <w:p>
      <w:pPr>
        <w:pStyle w:val="Normal"/>
        <w:spacing w:lineRule="auto" w:line="240" w:before="0" w:after="0"/>
        <w:rPr>
          <w:rFonts w:cs="Arial" w:ascii="Arial" w:hAnsi="Arial"/>
          <w:sz w:val="24"/>
          <w:szCs w:val="24"/>
        </w:rPr>
      </w:pPr>
      <w:r>
        <w:rPr>
          <w:rFonts w:cs="Arial" w:ascii="Arial" w:hAnsi="Arial"/>
          <w:sz w:val="24"/>
          <w:szCs w:val="24"/>
        </w:rPr>
        <w:t xml:space="preserve">ani exkrementy, proto je jejich koexistence s člověkem prakticky bezproblémová. </w:t>
      </w:r>
    </w:p>
    <w:p>
      <w:pPr>
        <w:pStyle w:val="Normal"/>
        <w:spacing w:lineRule="auto" w:line="240" w:before="0" w:after="0"/>
        <w:rPr>
          <w:rFonts w:cs="Arial" w:ascii="Arial" w:hAnsi="Arial"/>
          <w:sz w:val="24"/>
          <w:szCs w:val="24"/>
        </w:rPr>
      </w:pPr>
      <w:r>
        <w:rPr>
          <w:rFonts w:cs="Arial" w:ascii="Arial" w:hAnsi="Arial"/>
          <w:sz w:val="24"/>
          <w:szCs w:val="24"/>
        </w:rPr>
        <w:t xml:space="preserve">Rorýs je přísně tažný pták, který zimuje až na jih od rovníku v Africe. Na zimoviště od </w:t>
      </w:r>
    </w:p>
    <w:p>
      <w:pPr>
        <w:pStyle w:val="Normal"/>
        <w:spacing w:lineRule="auto" w:line="240" w:before="0" w:after="0"/>
        <w:rPr>
          <w:rFonts w:cs="Arial" w:ascii="Arial" w:hAnsi="Arial"/>
          <w:sz w:val="24"/>
          <w:szCs w:val="24"/>
        </w:rPr>
      </w:pPr>
      <w:r>
        <w:rPr>
          <w:rFonts w:cs="Arial" w:ascii="Arial" w:hAnsi="Arial"/>
          <w:sz w:val="24"/>
          <w:szCs w:val="24"/>
        </w:rPr>
        <w:t xml:space="preserve">nás odlétají již v srpnu, v dubnu se vrací. Ke svému hnízdění využívá různé </w:t>
      </w:r>
    </w:p>
    <w:p>
      <w:pPr>
        <w:pStyle w:val="Normal"/>
        <w:spacing w:lineRule="auto" w:line="240" w:before="0" w:after="0"/>
        <w:rPr>
          <w:rFonts w:cs="Arial" w:ascii="Arial" w:hAnsi="Arial"/>
          <w:sz w:val="24"/>
          <w:szCs w:val="24"/>
        </w:rPr>
      </w:pPr>
      <w:r>
        <w:rPr>
          <w:rFonts w:cs="Arial" w:ascii="Arial" w:hAnsi="Arial"/>
          <w:sz w:val="24"/>
          <w:szCs w:val="24"/>
        </w:rPr>
        <w:t xml:space="preserve">praskliny, škvíry a otvory na budovách, většinou od druhého patra výše. Rorýsi se </w:t>
      </w:r>
    </w:p>
    <w:p>
      <w:pPr>
        <w:pStyle w:val="Normal"/>
        <w:spacing w:lineRule="auto" w:line="240" w:before="0" w:after="0"/>
        <w:rPr>
          <w:rFonts w:cs="Arial" w:ascii="Arial" w:hAnsi="Arial"/>
          <w:sz w:val="24"/>
          <w:szCs w:val="24"/>
        </w:rPr>
      </w:pPr>
      <w:r>
        <w:rPr>
          <w:rFonts w:cs="Arial" w:ascii="Arial" w:hAnsi="Arial"/>
          <w:sz w:val="24"/>
          <w:szCs w:val="24"/>
        </w:rPr>
        <w:t xml:space="preserve">živí létajícím hmyzem, v případě jeho nedostatku mohou mláďata upadnout do </w:t>
      </w:r>
    </w:p>
    <w:p>
      <w:pPr>
        <w:pStyle w:val="Normal"/>
        <w:spacing w:lineRule="auto" w:line="240" w:before="0" w:after="0"/>
        <w:rPr>
          <w:rFonts w:cs="Arial" w:ascii="Arial" w:hAnsi="Arial"/>
          <w:sz w:val="24"/>
          <w:szCs w:val="24"/>
        </w:rPr>
      </w:pPr>
      <w:r>
        <w:rPr>
          <w:rFonts w:cs="Arial" w:ascii="Arial" w:hAnsi="Arial"/>
          <w:sz w:val="24"/>
          <w:szCs w:val="24"/>
        </w:rPr>
        <w:t xml:space="preserve">částečné hibernace, kdy mají až na několik dní zpomalené životní funkce. Rorýs je </w:t>
      </w:r>
    </w:p>
    <w:p>
      <w:pPr>
        <w:pStyle w:val="Normal"/>
        <w:spacing w:lineRule="auto" w:line="240" w:before="0" w:after="0"/>
        <w:rPr>
          <w:rFonts w:cs="Arial" w:ascii="Arial" w:hAnsi="Arial"/>
          <w:sz w:val="24"/>
          <w:szCs w:val="24"/>
        </w:rPr>
      </w:pPr>
      <w:r>
        <w:rPr>
          <w:rFonts w:cs="Arial" w:ascii="Arial" w:hAnsi="Arial"/>
          <w:sz w:val="24"/>
          <w:szCs w:val="24"/>
        </w:rPr>
        <w:t xml:space="preserve">vynikající letec, dokáže za letu spát, pářit se a ve vzduchu stráví většinu života. </w:t>
      </w:r>
    </w:p>
    <w:p>
      <w:pPr>
        <w:pStyle w:val="Normal"/>
        <w:spacing w:lineRule="auto" w:line="240" w:before="0" w:after="0"/>
        <w:rPr>
          <w:rFonts w:cs="Arial" w:ascii="Arial" w:hAnsi="Arial"/>
          <w:sz w:val="24"/>
          <w:szCs w:val="24"/>
        </w:rPr>
      </w:pPr>
      <w:r>
        <w:rPr>
          <w:rFonts w:cs="Arial" w:ascii="Arial" w:hAnsi="Arial"/>
          <w:sz w:val="24"/>
          <w:szCs w:val="24"/>
        </w:rPr>
        <w:t xml:space="preserve">V několika posledních letech začal populaci rorýsů v ČR a tím i v Plzeňském </w:t>
      </w:r>
    </w:p>
    <w:p>
      <w:pPr>
        <w:pStyle w:val="Normal"/>
        <w:spacing w:lineRule="auto" w:line="240" w:before="0" w:after="0"/>
        <w:rPr>
          <w:rFonts w:cs="Arial" w:ascii="Arial" w:hAnsi="Arial"/>
          <w:sz w:val="24"/>
          <w:szCs w:val="24"/>
        </w:rPr>
      </w:pPr>
      <w:r>
        <w:rPr>
          <w:rFonts w:cs="Arial" w:ascii="Arial" w:hAnsi="Arial"/>
          <w:sz w:val="24"/>
          <w:szCs w:val="24"/>
        </w:rPr>
        <w:t xml:space="preserve">kraji velmi ohrožovat nový fenomén – zateplování výškových budov, zejména starých </w:t>
      </w:r>
    </w:p>
    <w:p>
      <w:pPr>
        <w:pStyle w:val="Normal"/>
        <w:spacing w:lineRule="auto" w:line="240" w:before="0" w:after="0"/>
        <w:rPr>
          <w:rFonts w:cs="Arial" w:ascii="Arial" w:hAnsi="Arial"/>
          <w:sz w:val="24"/>
          <w:szCs w:val="24"/>
        </w:rPr>
      </w:pPr>
      <w:r>
        <w:rPr>
          <w:rFonts w:cs="Arial" w:ascii="Arial" w:hAnsi="Arial"/>
          <w:sz w:val="24"/>
          <w:szCs w:val="24"/>
        </w:rPr>
        <w:t xml:space="preserve">panelových domů. Tato jinak velmi potřebná a přínosná činnost decimuje stavy </w:t>
      </w:r>
    </w:p>
    <w:p>
      <w:pPr>
        <w:pStyle w:val="Normal"/>
        <w:spacing w:lineRule="auto" w:line="240" w:before="0" w:after="0"/>
        <w:rPr>
          <w:rFonts w:cs="Arial" w:ascii="Arial" w:hAnsi="Arial"/>
          <w:sz w:val="24"/>
          <w:szCs w:val="24"/>
        </w:rPr>
      </w:pPr>
      <w:r>
        <w:rPr>
          <w:rFonts w:cs="Arial" w:ascii="Arial" w:hAnsi="Arial"/>
          <w:sz w:val="24"/>
          <w:szCs w:val="24"/>
        </w:rPr>
        <w:t xml:space="preserve">rorýsů především ve městech. Plošné pokrývání plášťů budov je velmi rychlé a </w:t>
      </w:r>
    </w:p>
    <w:p>
      <w:pPr>
        <w:pStyle w:val="Normal"/>
        <w:spacing w:lineRule="auto" w:line="240" w:before="0" w:after="0"/>
        <w:rPr>
          <w:rFonts w:cs="Arial" w:ascii="Arial" w:hAnsi="Arial"/>
          <w:sz w:val="24"/>
          <w:szCs w:val="24"/>
        </w:rPr>
      </w:pPr>
      <w:r>
        <w:rPr>
          <w:rFonts w:cs="Arial" w:ascii="Arial" w:hAnsi="Arial"/>
          <w:sz w:val="24"/>
          <w:szCs w:val="24"/>
        </w:rPr>
        <w:t xml:space="preserve">efektivní, ale pod stavebním polystyrénem je zničeno po celé ČR v hnízdní době </w:t>
      </w:r>
    </w:p>
    <w:p>
      <w:pPr>
        <w:pStyle w:val="Normal"/>
        <w:spacing w:lineRule="auto" w:line="240" w:before="0" w:after="0"/>
        <w:rPr>
          <w:rFonts w:cs="Arial" w:ascii="Arial" w:hAnsi="Arial"/>
          <w:sz w:val="24"/>
          <w:szCs w:val="24"/>
        </w:rPr>
      </w:pPr>
      <w:r>
        <w:rPr>
          <w:rFonts w:cs="Arial" w:ascii="Arial" w:hAnsi="Arial"/>
          <w:sz w:val="24"/>
          <w:szCs w:val="24"/>
        </w:rPr>
        <w:t xml:space="preserve">velké množství nejen snůšek vajec rorýsů, ale i mláďat. Z výše uvedené biologie a </w:t>
      </w:r>
    </w:p>
    <w:p>
      <w:pPr>
        <w:pStyle w:val="Normal"/>
        <w:spacing w:lineRule="auto" w:line="240" w:before="0" w:after="0"/>
        <w:rPr>
          <w:rFonts w:cs="Arial" w:ascii="Arial" w:hAnsi="Arial"/>
          <w:sz w:val="24"/>
          <w:szCs w:val="24"/>
        </w:rPr>
      </w:pPr>
      <w:r>
        <w:rPr>
          <w:rFonts w:cs="Arial" w:ascii="Arial" w:hAnsi="Arial"/>
          <w:sz w:val="24"/>
          <w:szCs w:val="24"/>
        </w:rPr>
        <w:t xml:space="preserve">prudce klesající populační četnosti rorýse obecného v ČR vychází definovaná </w:t>
      </w:r>
    </w:p>
    <w:p>
      <w:pPr>
        <w:pStyle w:val="Normal"/>
        <w:spacing w:lineRule="auto" w:line="240" w:before="0" w:after="0"/>
        <w:rPr>
          <w:rFonts w:cs="Arial" w:ascii="Arial" w:hAnsi="Arial"/>
          <w:sz w:val="24"/>
          <w:szCs w:val="24"/>
        </w:rPr>
      </w:pPr>
      <w:r>
        <w:rPr>
          <w:rFonts w:cs="Arial" w:ascii="Arial" w:hAnsi="Arial"/>
          <w:sz w:val="24"/>
          <w:szCs w:val="24"/>
        </w:rPr>
        <w:t xml:space="preserve">ochranná opatření. Při rychlém úbytku hnízdních možností ptáků zejména na </w:t>
      </w:r>
    </w:p>
    <w:p>
      <w:pPr>
        <w:pStyle w:val="Normal"/>
        <w:spacing w:lineRule="auto" w:line="240" w:before="0" w:after="0"/>
        <w:rPr>
          <w:rFonts w:cs="Arial" w:ascii="Arial" w:hAnsi="Arial"/>
          <w:sz w:val="24"/>
          <w:szCs w:val="24"/>
        </w:rPr>
      </w:pPr>
      <w:r>
        <w:rPr>
          <w:rFonts w:cs="Arial" w:ascii="Arial" w:hAnsi="Arial"/>
          <w:sz w:val="24"/>
          <w:szCs w:val="24"/>
        </w:rPr>
        <w:t xml:space="preserve">panelových budovách, jsou zbývající vhodné objekty téměř vždy obsazovány a je </w:t>
      </w:r>
    </w:p>
    <w:p>
      <w:pPr>
        <w:pStyle w:val="Normal"/>
        <w:spacing w:lineRule="auto" w:line="240" w:before="0" w:after="0"/>
        <w:rPr>
          <w:rFonts w:cs="Arial" w:ascii="Arial" w:hAnsi="Arial"/>
          <w:sz w:val="24"/>
          <w:szCs w:val="24"/>
        </w:rPr>
      </w:pPr>
      <w:r>
        <w:rPr>
          <w:rFonts w:cs="Arial" w:ascii="Arial" w:hAnsi="Arial"/>
          <w:sz w:val="24"/>
          <w:szCs w:val="24"/>
        </w:rPr>
        <w:t xml:space="preserve">třeba na ně pohlížet jako na biotop, či velmi pravděpodobná hnízdiště, kde je třeba </w:t>
      </w:r>
    </w:p>
    <w:p>
      <w:pPr>
        <w:pStyle w:val="Normal"/>
        <w:spacing w:lineRule="auto" w:line="240" w:before="0" w:after="0"/>
        <w:rPr>
          <w:rFonts w:cs="Arial" w:ascii="Arial" w:hAnsi="Arial"/>
          <w:sz w:val="24"/>
          <w:szCs w:val="24"/>
        </w:rPr>
      </w:pPr>
      <w:r>
        <w:rPr>
          <w:rFonts w:cs="Arial" w:ascii="Arial" w:hAnsi="Arial"/>
          <w:sz w:val="24"/>
          <w:szCs w:val="24"/>
        </w:rPr>
        <w:t xml:space="preserve">zachovat alespoň minimální možnosti pro další přežití rorýsů. Rorýsi jsou velmi </w:t>
      </w:r>
    </w:p>
    <w:p>
      <w:pPr>
        <w:pStyle w:val="Normal"/>
        <w:spacing w:lineRule="auto" w:line="240" w:before="0" w:after="0"/>
        <w:rPr>
          <w:rFonts w:cs="Arial" w:ascii="Arial" w:hAnsi="Arial"/>
          <w:sz w:val="24"/>
          <w:szCs w:val="24"/>
        </w:rPr>
      </w:pPr>
      <w:r>
        <w:rPr>
          <w:rFonts w:cs="Arial" w:ascii="Arial" w:hAnsi="Arial"/>
          <w:sz w:val="24"/>
          <w:szCs w:val="24"/>
        </w:rPr>
        <w:t xml:space="preserve">fixovaní na svá hnízdiště a obtížně obsazují jiná stanoviště, proto je v ochranných </w:t>
      </w:r>
    </w:p>
    <w:p>
      <w:pPr>
        <w:pStyle w:val="Normal"/>
        <w:spacing w:lineRule="auto" w:line="240" w:before="0" w:after="0"/>
        <w:rPr>
          <w:rFonts w:cs="Arial" w:ascii="Arial" w:hAnsi="Arial"/>
          <w:sz w:val="24"/>
          <w:szCs w:val="24"/>
        </w:rPr>
      </w:pPr>
      <w:r>
        <w:rPr>
          <w:rFonts w:cs="Arial" w:ascii="Arial" w:hAnsi="Arial"/>
          <w:sz w:val="24"/>
          <w:szCs w:val="24"/>
        </w:rPr>
        <w:t xml:space="preserve">opatřeních prioritní zachování aspoň části stávajících otvorů, kde ptáci hnízdili. </w:t>
      </w:r>
    </w:p>
    <w:p>
      <w:pPr>
        <w:pStyle w:val="Normal"/>
        <w:spacing w:lineRule="auto" w:line="240" w:before="0" w:after="0"/>
        <w:rPr>
          <w:rFonts w:cs="Arial" w:ascii="Arial" w:hAnsi="Arial"/>
          <w:sz w:val="24"/>
          <w:szCs w:val="24"/>
        </w:rPr>
      </w:pPr>
      <w:r>
        <w:rPr>
          <w:rFonts w:cs="Arial" w:ascii="Arial" w:hAnsi="Arial"/>
          <w:sz w:val="24"/>
          <w:szCs w:val="24"/>
        </w:rPr>
        <w:t xml:space="preserve">Nejvhodnějším a nejvíce efektivním opatřením je osazení vletových otvorů </w:t>
      </w:r>
    </w:p>
    <w:p>
      <w:pPr>
        <w:pStyle w:val="Normal"/>
        <w:spacing w:lineRule="auto" w:line="240" w:before="0" w:after="0"/>
        <w:rPr>
          <w:rFonts w:cs="Arial" w:ascii="Arial" w:hAnsi="Arial"/>
          <w:sz w:val="24"/>
          <w:szCs w:val="24"/>
        </w:rPr>
      </w:pPr>
      <w:r>
        <w:rPr>
          <w:rFonts w:cs="Arial" w:ascii="Arial" w:hAnsi="Arial"/>
          <w:sz w:val="24"/>
          <w:szCs w:val="24"/>
        </w:rPr>
        <w:t xml:space="preserve">přístupnými trubkami při dodržení rozměrů, které vychází z dlouhodobých pozorování </w:t>
      </w:r>
    </w:p>
    <w:p>
      <w:pPr>
        <w:pStyle w:val="Normal"/>
        <w:spacing w:lineRule="auto" w:line="240" w:before="0" w:after="0"/>
        <w:rPr>
          <w:rFonts w:cs="Arial" w:ascii="Arial" w:hAnsi="Arial"/>
          <w:sz w:val="24"/>
          <w:szCs w:val="24"/>
        </w:rPr>
      </w:pPr>
      <w:r>
        <w:rPr>
          <w:rFonts w:cs="Arial" w:ascii="Arial" w:hAnsi="Arial"/>
          <w:sz w:val="24"/>
          <w:szCs w:val="24"/>
        </w:rPr>
        <w:t xml:space="preserve">biologie rorýsů. Místo trubek lze použít také další průlezné prvky, jejichž parametry </w:t>
      </w:r>
    </w:p>
    <w:p>
      <w:pPr>
        <w:pStyle w:val="Normal"/>
        <w:spacing w:lineRule="auto" w:line="240" w:before="0" w:after="0"/>
        <w:rPr>
          <w:rFonts w:cs="Arial" w:ascii="Arial" w:hAnsi="Arial"/>
          <w:sz w:val="24"/>
          <w:szCs w:val="24"/>
        </w:rPr>
      </w:pPr>
      <w:r>
        <w:rPr>
          <w:rFonts w:cs="Arial" w:ascii="Arial" w:hAnsi="Arial"/>
          <w:sz w:val="24"/>
          <w:szCs w:val="24"/>
        </w:rPr>
        <w:t xml:space="preserve">jsou známé (např. www.rorysi.cz). Počet ponechaných přístupných otvorů zohledňuje </w:t>
      </w:r>
    </w:p>
    <w:p>
      <w:pPr>
        <w:pStyle w:val="Normal"/>
        <w:spacing w:lineRule="auto" w:line="240" w:before="0" w:after="0"/>
        <w:rPr>
          <w:rFonts w:cs="Arial" w:ascii="Arial" w:hAnsi="Arial"/>
          <w:sz w:val="24"/>
          <w:szCs w:val="24"/>
        </w:rPr>
      </w:pPr>
      <w:r>
        <w:rPr>
          <w:rFonts w:cs="Arial" w:ascii="Arial" w:hAnsi="Arial"/>
          <w:sz w:val="24"/>
          <w:szCs w:val="24"/>
        </w:rPr>
        <w:t xml:space="preserve">zkušenost ze staveb, kdy lze jen těžko prověřit veškeré otvory, zda jsou dostatečně </w:t>
      </w:r>
    </w:p>
    <w:p>
      <w:pPr>
        <w:pStyle w:val="Normal"/>
        <w:spacing w:lineRule="auto" w:line="240" w:before="0" w:after="0"/>
        <w:rPr>
          <w:rFonts w:cs="Arial" w:ascii="Arial" w:hAnsi="Arial"/>
          <w:sz w:val="24"/>
          <w:szCs w:val="24"/>
        </w:rPr>
      </w:pPr>
      <w:r>
        <w:rPr>
          <w:rFonts w:cs="Arial" w:ascii="Arial" w:hAnsi="Arial"/>
          <w:sz w:val="24"/>
          <w:szCs w:val="24"/>
        </w:rPr>
        <w:t xml:space="preserve">prostupné do podstřeší. V případech, kdy tato opatření není možné </w:t>
      </w:r>
    </w:p>
    <w:p>
      <w:pPr>
        <w:pStyle w:val="Normal"/>
        <w:spacing w:lineRule="auto" w:line="240" w:before="0" w:after="0"/>
        <w:rPr>
          <w:rFonts w:cs="Arial" w:ascii="Arial" w:hAnsi="Arial"/>
          <w:sz w:val="24"/>
          <w:szCs w:val="24"/>
        </w:rPr>
      </w:pPr>
      <w:r>
        <w:rPr>
          <w:rFonts w:cs="Arial" w:ascii="Arial" w:hAnsi="Arial"/>
          <w:sz w:val="24"/>
          <w:szCs w:val="24"/>
        </w:rPr>
        <w:t xml:space="preserve">z technologických důvodů aplikovat, je možné jako náhradní opatření instalovat </w:t>
      </w:r>
    </w:p>
    <w:p>
      <w:pPr>
        <w:pStyle w:val="Normal"/>
        <w:spacing w:lineRule="auto" w:line="240" w:before="0" w:after="0"/>
        <w:rPr>
          <w:rFonts w:cs="Arial" w:ascii="Arial" w:hAnsi="Arial"/>
          <w:sz w:val="24"/>
          <w:szCs w:val="24"/>
        </w:rPr>
      </w:pPr>
      <w:r>
        <w:rPr>
          <w:rFonts w:cs="Arial" w:ascii="Arial" w:hAnsi="Arial"/>
          <w:sz w:val="24"/>
          <w:szCs w:val="24"/>
        </w:rPr>
        <w:t xml:space="preserve">typizované budky pro rorýse. Početnost hnízd na budovách se vzhledem k hnízdní </w:t>
      </w:r>
    </w:p>
    <w:p>
      <w:pPr>
        <w:pStyle w:val="Normal"/>
        <w:spacing w:lineRule="auto" w:line="240" w:before="0" w:after="0"/>
        <w:rPr>
          <w:rFonts w:cs="Arial" w:ascii="Arial" w:hAnsi="Arial"/>
          <w:sz w:val="24"/>
          <w:szCs w:val="24"/>
        </w:rPr>
      </w:pPr>
      <w:r>
        <w:rPr>
          <w:rFonts w:cs="Arial" w:ascii="Arial" w:hAnsi="Arial"/>
          <w:sz w:val="24"/>
          <w:szCs w:val="24"/>
        </w:rPr>
        <w:t xml:space="preserve">biologii a letové rychlosti ptáků velmi špatně určuje. Rorýsi hnízdí s oblibou ve </w:t>
      </w:r>
    </w:p>
    <w:p>
      <w:pPr>
        <w:pStyle w:val="Normal"/>
        <w:spacing w:lineRule="auto" w:line="240" w:before="0" w:after="0"/>
        <w:rPr>
          <w:rFonts w:cs="Arial" w:ascii="Arial" w:hAnsi="Arial"/>
          <w:sz w:val="24"/>
          <w:szCs w:val="24"/>
        </w:rPr>
      </w:pPr>
      <w:r>
        <w:rPr>
          <w:rFonts w:cs="Arial" w:ascii="Arial" w:hAnsi="Arial"/>
          <w:sz w:val="24"/>
          <w:szCs w:val="24"/>
        </w:rPr>
        <w:t xml:space="preserve">skupinách, proto instalace 3 budek na jeden vchod je minimum k zachování další </w:t>
      </w:r>
    </w:p>
    <w:p>
      <w:pPr>
        <w:pStyle w:val="Normal"/>
        <w:spacing w:lineRule="auto" w:line="240" w:before="0" w:after="0"/>
        <w:rPr>
          <w:rFonts w:cs="Arial" w:ascii="Arial" w:hAnsi="Arial"/>
          <w:sz w:val="24"/>
          <w:szCs w:val="24"/>
        </w:rPr>
      </w:pPr>
      <w:r>
        <w:rPr>
          <w:rFonts w:cs="Arial" w:ascii="Arial" w:hAnsi="Arial"/>
          <w:sz w:val="24"/>
          <w:szCs w:val="24"/>
        </w:rPr>
        <w:t xml:space="preserve">populace. </w:t>
      </w:r>
    </w:p>
    <w:p>
      <w:pPr>
        <w:pStyle w:val="Normal"/>
        <w:spacing w:lineRule="auto" w:line="240" w:before="0" w:after="0"/>
        <w:rPr>
          <w:rFonts w:cs="Arial" w:ascii="Arial" w:hAnsi="Arial"/>
          <w:sz w:val="24"/>
          <w:szCs w:val="24"/>
        </w:rPr>
      </w:pPr>
      <w:r>
        <w:rPr>
          <w:rFonts w:cs="Arial" w:ascii="Arial" w:hAnsi="Arial"/>
          <w:sz w:val="24"/>
          <w:szCs w:val="24"/>
        </w:rPr>
      </w:r>
    </w:p>
    <w:p>
      <w:pPr>
        <w:pStyle w:val="Normal"/>
        <w:spacing w:lineRule="auto" w:line="240" w:before="0" w:after="0"/>
        <w:rPr>
          <w:rFonts w:cs="Arial" w:ascii="Arial" w:hAnsi="Arial"/>
          <w:sz w:val="24"/>
          <w:szCs w:val="24"/>
        </w:rPr>
      </w:pPr>
      <w:r>
        <w:rPr>
          <w:rFonts w:cs="Arial" w:ascii="Arial" w:hAnsi="Arial"/>
          <w:sz w:val="24"/>
          <w:szCs w:val="24"/>
        </w:rPr>
        <w:t xml:space="preserve">Krajský úřad Plzeňského kraje oznámil dne 23. 1. 2013 veřejnou vyhláškou návrh </w:t>
      </w:r>
    </w:p>
    <w:p>
      <w:pPr>
        <w:pStyle w:val="Normal"/>
        <w:spacing w:lineRule="auto" w:line="240" w:before="0" w:after="0"/>
        <w:rPr>
          <w:rFonts w:cs="Arial" w:ascii="Arial" w:hAnsi="Arial"/>
          <w:sz w:val="24"/>
          <w:szCs w:val="24"/>
        </w:rPr>
      </w:pPr>
      <w:r>
        <w:rPr>
          <w:rFonts w:cs="Arial" w:ascii="Arial" w:hAnsi="Arial"/>
          <w:sz w:val="24"/>
          <w:szCs w:val="24"/>
        </w:rPr>
        <w:t xml:space="preserve">opatření obecné povahy a vyzval v souladu s § 172 odst. 1 a 5 správního řádu k </w:t>
      </w:r>
    </w:p>
    <w:p>
      <w:pPr>
        <w:pStyle w:val="Normal"/>
        <w:spacing w:lineRule="auto" w:line="240" w:before="0" w:after="0"/>
        <w:rPr>
          <w:rFonts w:cs="Arial" w:ascii="Arial" w:hAnsi="Arial"/>
          <w:sz w:val="24"/>
          <w:szCs w:val="24"/>
        </w:rPr>
      </w:pPr>
      <w:r>
        <w:rPr>
          <w:rFonts w:cs="Arial" w:ascii="Arial" w:hAnsi="Arial"/>
          <w:sz w:val="24"/>
          <w:szCs w:val="24"/>
        </w:rPr>
        <w:t xml:space="preserve">uplatnění připomínek a námitek ve lhůtě 30 dnů ode dne zveřejnění. Oznámení o </w:t>
      </w:r>
    </w:p>
    <w:p>
      <w:pPr>
        <w:pStyle w:val="Normal"/>
        <w:spacing w:lineRule="auto" w:line="240" w:before="0" w:after="0"/>
        <w:rPr>
          <w:rFonts w:cs="Arial" w:ascii="Arial" w:hAnsi="Arial"/>
          <w:sz w:val="24"/>
          <w:szCs w:val="24"/>
        </w:rPr>
      </w:pPr>
      <w:r>
        <w:rPr>
          <w:rFonts w:cs="Arial" w:ascii="Arial" w:hAnsi="Arial"/>
          <w:sz w:val="24"/>
          <w:szCs w:val="24"/>
        </w:rPr>
        <w:t xml:space="preserve">návrhu opatření obecné povahy byla vyvěšena na úřední desce krajského úřadu a na </w:t>
      </w:r>
    </w:p>
    <w:p>
      <w:pPr>
        <w:pStyle w:val="Normal"/>
        <w:spacing w:lineRule="auto" w:line="240" w:before="0" w:after="0"/>
        <w:rPr>
          <w:rFonts w:cs="Arial" w:ascii="Arial" w:hAnsi="Arial"/>
          <w:sz w:val="24"/>
          <w:szCs w:val="24"/>
        </w:rPr>
      </w:pPr>
      <w:r>
        <w:rPr>
          <w:rFonts w:cs="Arial" w:ascii="Arial" w:hAnsi="Arial"/>
          <w:sz w:val="24"/>
          <w:szCs w:val="24"/>
        </w:rPr>
        <w:t xml:space="preserve">úředních deskách příslušných obcí po dobu nejméně 15 dní. </w:t>
      </w:r>
    </w:p>
    <w:p>
      <w:pPr>
        <w:pStyle w:val="NormalWeb"/>
        <w:jc w:val="center"/>
        <w:rPr/>
      </w:pPr>
      <w:r>
        <w:rPr/>
      </w:r>
    </w:p>
    <w:p>
      <w:pPr>
        <w:pStyle w:val="NormalWeb"/>
        <w:jc w:val="center"/>
        <w:rPr>
          <w:rFonts w:cs="Arial" w:ascii="Arial" w:hAnsi="Arial"/>
          <w:b/>
          <w:sz w:val="28"/>
        </w:rPr>
      </w:pPr>
      <w:r>
        <w:rPr>
          <w:rFonts w:cs="Arial" w:ascii="Arial" w:hAnsi="Arial"/>
          <w:b/>
          <w:sz w:val="28"/>
        </w:rPr>
        <w:t>Příklady hnízd</w:t>
      </w:r>
    </w:p>
    <w:p>
      <w:pPr>
        <w:pStyle w:val="NormalWeb"/>
        <w:rPr>
          <w:rFonts w:cs="Arial" w:ascii="Arial" w:hAnsi="Arial"/>
        </w:rPr>
      </w:pPr>
      <w:r>
        <w:rPr>
          <w:rFonts w:cs="Arial" w:ascii="Arial" w:hAnsi="Arial"/>
        </w:rPr>
        <w:t>Zdroj: www.rorysi.cz</w:t>
      </w:r>
    </w:p>
    <w:p>
      <w:pPr>
        <w:pStyle w:val="NormalWeb"/>
        <w:rPr>
          <w:rFonts w:cs="Arial" w:ascii="Arial" w:hAnsi="Arial"/>
        </w:rPr>
      </w:pPr>
      <w:r>
        <w:rPr>
          <w:rFonts w:cs="Arial" w:ascii="Arial" w:hAnsi="Arial"/>
        </w:rPr>
        <w:t xml:space="preserve">Aby zateplení bylo účinné, nemůže se mu vyhnout žádná část obvodového pláště budovy, ani její </w:t>
      </w:r>
      <w:r>
        <w:rPr>
          <w:rStyle w:val="Pojem"/>
          <w:rFonts w:cs="Arial" w:ascii="Arial" w:hAnsi="Arial"/>
        </w:rPr>
        <w:t>atika</w:t>
      </w:r>
      <w:r>
        <w:rPr>
          <w:rFonts w:cs="Arial" w:ascii="Arial" w:hAnsi="Arial"/>
        </w:rPr>
        <w:t xml:space="preserve">. </w:t>
      </w:r>
      <w:r>
        <w:rPr>
          <w:rStyle w:val="Pojem"/>
          <w:rFonts w:cs="Arial" w:ascii="Arial" w:hAnsi="Arial"/>
          <w:b/>
          <w:bCs/>
        </w:rPr>
        <w:t>Ventilační otvory</w:t>
      </w:r>
      <w:r>
        <w:rPr>
          <w:rFonts w:cs="Arial" w:ascii="Arial" w:hAnsi="Arial"/>
        </w:rPr>
        <w:t xml:space="preserve"> v atice v podstřeší by však i po zateplení </w:t>
      </w:r>
      <w:r>
        <w:rPr>
          <w:rFonts w:cs="Arial" w:ascii="Arial" w:hAnsi="Arial"/>
          <w:b/>
          <w:bCs/>
        </w:rPr>
        <w:t>měly zůstat zachované</w:t>
      </w:r>
      <w:r>
        <w:rPr>
          <w:rFonts w:cs="Arial" w:ascii="Arial" w:hAnsi="Arial"/>
        </w:rPr>
        <w:t xml:space="preserve">. Jednak odvětrávají dutiny v podstřeší, ve kterých se vlivem rozdílné teploty vnějšího a vnitřního prostředí objektu kondenzují vodní páry, jednak slouží jako </w:t>
      </w:r>
      <w:r>
        <w:rPr>
          <w:rFonts w:cs="Arial" w:ascii="Arial" w:hAnsi="Arial"/>
          <w:b/>
          <w:bCs/>
        </w:rPr>
        <w:t>přístupová cesta rorýsů ke hnízdům</w:t>
      </w:r>
      <w:r>
        <w:rPr>
          <w:rFonts w:cs="Arial" w:ascii="Arial" w:hAnsi="Arial"/>
        </w:rPr>
        <w:t xml:space="preserve">, která jsou umístěna v dutinách v podstřeší. </w:t>
      </w:r>
    </w:p>
    <w:tbl>
      <w:tblPr>
        <w:jc w:val="left"/>
        <w:tblInd w:w="0" w:type="dxa"/>
        <w:tblBorders>
          <w:top w:val="nil"/>
          <w:left w:val="nil"/>
          <w:bottom w:val="nil"/>
          <w:insideH w:val="nil"/>
          <w:right w:val="nil"/>
          <w:insideV w:val="nil"/>
        </w:tblBorders>
        <w:tblCellMar>
          <w:top w:w="15" w:type="dxa"/>
          <w:left w:w="15" w:type="dxa"/>
          <w:bottom w:w="15" w:type="dxa"/>
          <w:right w:w="15" w:type="dxa"/>
        </w:tblCellMar>
      </w:tblPr>
      <w:tblGrid>
        <w:gridCol w:w="3020"/>
        <w:gridCol w:w="3028"/>
        <w:gridCol w:w="3024"/>
      </w:tblGrid>
      <w:tr>
        <w:trPr>
          <w:cantSplit w:val="false"/>
        </w:trPr>
        <w:tc>
          <w:tcPr>
            <w:tcW w:w="3020" w:type="dxa"/>
            <w:tcBorders>
              <w:top w:val="nil"/>
              <w:left w:val="nil"/>
              <w:bottom w:val="nil"/>
              <w:insideH w:val="nil"/>
              <w:right w:val="nil"/>
              <w:insideV w:val="nil"/>
            </w:tcBorders>
            <w:shd w:fill="FFFFFF" w:val="clear"/>
            <w:vAlign w:val="center"/>
          </w:tcPr>
          <w:p>
            <w:pPr>
              <w:pStyle w:val="Normal"/>
              <w:widowControl/>
              <w:suppressAutoHyphens w:val="true"/>
              <w:bidi w:val="0"/>
              <w:spacing w:lineRule="auto" w:line="259" w:before="0" w:after="160"/>
              <w:jc w:val="left"/>
              <w:rPr>
                <w:rStyle w:val="Internetovodkaz"/>
                <w:rFonts w:cs="Arial" w:ascii="Arial" w:hAnsi="Arial"/>
                <w:b/>
                <w:bCs/>
                <w:color w:val="000000"/>
                <w:sz w:val="26"/>
                <w:szCs w:val="26"/>
              </w:rPr>
            </w:pPr>
            <w:r>
              <w:fldChar w:fldCharType="begin"/>
            </w:r>
            <w:r>
              <w:instrText> HYPERLINK "http://www.rorysi.cz/rorysi/index.php?id=zateplovani" \l "kruhove"</w:instrText>
            </w:r>
            <w:r>
              <w:fldChar w:fldCharType="separate"/>
            </w:r>
            <w:r>
              <w:rPr>
                <w:rStyle w:val="Internetovodkaz"/>
                <w:rFonts w:cs="Arial" w:ascii="Arial" w:hAnsi="Arial"/>
                <w:b/>
                <w:bCs/>
                <w:color w:val="000000"/>
                <w:sz w:val="26"/>
                <w:szCs w:val="26"/>
              </w:rPr>
              <w:t>1. Kruhové otvory</w:t>
            </w:r>
            <w:r>
              <w:fldChar w:fldCharType="end"/>
            </w:r>
          </w:p>
        </w:tc>
        <w:tc>
          <w:tcPr>
            <w:tcW w:w="3028" w:type="dxa"/>
            <w:tcBorders>
              <w:top w:val="nil"/>
              <w:left w:val="nil"/>
              <w:bottom w:val="nil"/>
              <w:insideH w:val="nil"/>
              <w:right w:val="nil"/>
              <w:insideV w:val="nil"/>
            </w:tcBorders>
            <w:shd w:fill="FFFFFF" w:val="clear"/>
            <w:vAlign w:val="center"/>
          </w:tcPr>
          <w:p>
            <w:pPr>
              <w:pStyle w:val="Normal"/>
              <w:widowControl/>
              <w:suppressAutoHyphens w:val="true"/>
              <w:bidi w:val="0"/>
              <w:spacing w:lineRule="auto" w:line="259" w:before="0" w:after="160"/>
              <w:jc w:val="left"/>
              <w:rPr>
                <w:rFonts w:cs="Arial" w:ascii="Arial" w:hAnsi="Arial"/>
              </w:rPr>
            </w:pPr>
            <w:r>
              <w:fldChar w:fldCharType="begin"/>
            </w:r>
            <w:r>
              <w:instrText> HYPERLINK "http://www.rorysi.cz/rorysi/index.php?id=zateplovani" \l "horizontalni"</w:instrText>
            </w:r>
            <w:r>
              <w:fldChar w:fldCharType="separate"/>
            </w:r>
            <w:r>
              <w:rPr>
                <w:rStyle w:val="Internetovodkaz"/>
                <w:rFonts w:cs="Arial" w:ascii="Arial" w:hAnsi="Arial"/>
              </w:rPr>
              <w:t>2. Vodorovné otvory</w:t>
            </w:r>
            <w:r>
              <w:fldChar w:fldCharType="end"/>
            </w:r>
            <w:r>
              <w:rPr>
                <w:rFonts w:cs="Arial" w:ascii="Arial" w:hAnsi="Arial"/>
              </w:rPr>
              <w:t xml:space="preserve"> </w:t>
            </w:r>
          </w:p>
        </w:tc>
        <w:tc>
          <w:tcPr>
            <w:tcW w:w="3024" w:type="dxa"/>
            <w:tcBorders>
              <w:top w:val="nil"/>
              <w:left w:val="nil"/>
              <w:bottom w:val="nil"/>
              <w:insideH w:val="nil"/>
              <w:right w:val="nil"/>
              <w:insideV w:val="nil"/>
            </w:tcBorders>
            <w:shd w:fill="FFFFFF" w:val="clear"/>
            <w:vAlign w:val="center"/>
          </w:tcPr>
          <w:p>
            <w:pPr>
              <w:pStyle w:val="Normal"/>
              <w:widowControl/>
              <w:suppressAutoHyphens w:val="true"/>
              <w:bidi w:val="0"/>
              <w:spacing w:lineRule="auto" w:line="259" w:before="0" w:after="160"/>
              <w:jc w:val="left"/>
              <w:rPr>
                <w:rFonts w:cs="Arial" w:ascii="Arial" w:hAnsi="Arial"/>
              </w:rPr>
            </w:pPr>
            <w:r>
              <w:fldChar w:fldCharType="begin"/>
            </w:r>
            <w:r>
              <w:instrText> HYPERLINK "http://www.rorysi.cz/rorysi/index.php?id=zateplovani" \l "vertikalni"</w:instrText>
            </w:r>
            <w:r>
              <w:fldChar w:fldCharType="separate"/>
            </w:r>
            <w:r>
              <w:rPr>
                <w:rStyle w:val="Internetovodkaz"/>
                <w:rFonts w:cs="Arial" w:ascii="Arial" w:hAnsi="Arial"/>
              </w:rPr>
              <w:t>3. Svislé otvory</w:t>
            </w:r>
            <w:r>
              <w:fldChar w:fldCharType="end"/>
            </w:r>
            <w:r>
              <w:rPr>
                <w:rFonts w:cs="Arial" w:ascii="Arial" w:hAnsi="Arial"/>
              </w:rPr>
              <w:t xml:space="preserve"> </w:t>
            </w:r>
          </w:p>
        </w:tc>
      </w:tr>
      <w:tr>
        <w:trPr>
          <w:cantSplit w:val="false"/>
        </w:trPr>
        <w:tc>
          <w:tcPr>
            <w:tcW w:w="3020" w:type="dxa"/>
            <w:tcBorders>
              <w:top w:val="nil"/>
              <w:left w:val="nil"/>
              <w:bottom w:val="nil"/>
              <w:insideH w:val="nil"/>
              <w:right w:val="nil"/>
              <w:insideV w:val="nil"/>
            </w:tcBorders>
            <w:shd w:fill="FFFFFF" w:val="clear"/>
            <w:vAlign w:val="center"/>
          </w:tcPr>
          <w:p>
            <w:pPr>
              <w:pStyle w:val="Normal"/>
              <w:widowControl/>
              <w:suppressAutoHyphens w:val="true"/>
              <w:bidi w:val="0"/>
              <w:spacing w:lineRule="auto" w:line="259" w:before="0" w:after="160"/>
              <w:jc w:val="left"/>
              <w:rPr/>
            </w:pPr>
            <w:r>
              <w:rPr/>
              <w:drawing>
                <wp:inline distT="0" distB="0" distL="0" distR="0">
                  <wp:extent cx="1238250" cy="857250"/>
                  <wp:effectExtent l="0" t="0" r="0" b="0"/>
                  <wp:docPr id="9" name="Picture" descr="http://www.rorysi.cz/rorysi/img/otv/kruho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descr="http://www.rorysi.cz/rorysi/img/otv/kruhove.jpg"/>
                          <pic:cNvPicPr>
                            <a:picLocks noChangeAspect="1" noChangeArrowheads="1"/>
                          </pic:cNvPicPr>
                        </pic:nvPicPr>
                        <pic:blipFill>
                          <a:blip r:embed="rId12"/>
                          <a:stretch>
                            <a:fillRect/>
                          </a:stretch>
                        </pic:blipFill>
                        <pic:spPr bwMode="auto">
                          <a:xfrm>
                            <a:off x="0" y="0"/>
                            <a:ext cx="1238250" cy="857250"/>
                          </a:xfrm>
                          <a:prstGeom prst="rect">
                            <a:avLst/>
                          </a:prstGeom>
                          <a:noFill/>
                          <a:ln w="9525">
                            <a:noFill/>
                            <a:miter lim="800000"/>
                            <a:headEnd/>
                            <a:tailEnd/>
                          </a:ln>
                        </pic:spPr>
                      </pic:pic>
                    </a:graphicData>
                  </a:graphic>
                </wp:inline>
              </w:drawing>
            </w:r>
          </w:p>
        </w:tc>
        <w:tc>
          <w:tcPr>
            <w:tcW w:w="3028" w:type="dxa"/>
            <w:tcBorders>
              <w:top w:val="nil"/>
              <w:left w:val="nil"/>
              <w:bottom w:val="nil"/>
              <w:insideH w:val="nil"/>
              <w:right w:val="nil"/>
              <w:insideV w:val="nil"/>
            </w:tcBorders>
            <w:shd w:fill="FFFFFF" w:val="clear"/>
            <w:vAlign w:val="center"/>
          </w:tcPr>
          <w:p>
            <w:pPr>
              <w:pStyle w:val="Normal"/>
              <w:widowControl/>
              <w:suppressAutoHyphens w:val="true"/>
              <w:bidi w:val="0"/>
              <w:spacing w:lineRule="auto" w:line="259" w:before="0" w:after="160"/>
              <w:jc w:val="left"/>
              <w:rPr/>
            </w:pPr>
            <w:r>
              <w:rPr/>
              <w:drawing>
                <wp:inline distT="0" distB="0" distL="0" distR="0">
                  <wp:extent cx="1238250" cy="857250"/>
                  <wp:effectExtent l="0" t="0" r="0" b="0"/>
                  <wp:docPr id="10" name="Picture" descr="http://www.rorysi.cz/rorysi/img/otv/vodorov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descr="http://www.rorysi.cz/rorysi/img/otv/vodorovne.jpg"/>
                          <pic:cNvPicPr>
                            <a:picLocks noChangeAspect="1" noChangeArrowheads="1"/>
                          </pic:cNvPicPr>
                        </pic:nvPicPr>
                        <pic:blipFill>
                          <a:blip r:embed="rId13"/>
                          <a:stretch>
                            <a:fillRect/>
                          </a:stretch>
                        </pic:blipFill>
                        <pic:spPr bwMode="auto">
                          <a:xfrm>
                            <a:off x="0" y="0"/>
                            <a:ext cx="1238250" cy="857250"/>
                          </a:xfrm>
                          <a:prstGeom prst="rect">
                            <a:avLst/>
                          </a:prstGeom>
                          <a:noFill/>
                          <a:ln w="9525">
                            <a:noFill/>
                            <a:miter lim="800000"/>
                            <a:headEnd/>
                            <a:tailEnd/>
                          </a:ln>
                        </pic:spPr>
                      </pic:pic>
                    </a:graphicData>
                  </a:graphic>
                </wp:inline>
              </w:drawing>
            </w:r>
          </w:p>
        </w:tc>
        <w:tc>
          <w:tcPr>
            <w:tcW w:w="3024" w:type="dxa"/>
            <w:tcBorders>
              <w:top w:val="nil"/>
              <w:left w:val="nil"/>
              <w:bottom w:val="nil"/>
              <w:insideH w:val="nil"/>
              <w:right w:val="nil"/>
              <w:insideV w:val="nil"/>
            </w:tcBorders>
            <w:shd w:fill="FFFFFF" w:val="clear"/>
            <w:vAlign w:val="center"/>
          </w:tcPr>
          <w:p>
            <w:pPr>
              <w:pStyle w:val="Normal"/>
              <w:widowControl/>
              <w:suppressAutoHyphens w:val="true"/>
              <w:bidi w:val="0"/>
              <w:spacing w:lineRule="auto" w:line="259" w:before="0" w:after="160"/>
              <w:jc w:val="left"/>
              <w:rPr/>
            </w:pPr>
            <w:r>
              <w:rPr/>
              <w:drawing>
                <wp:inline distT="0" distB="0" distL="0" distR="0">
                  <wp:extent cx="1238250" cy="857250"/>
                  <wp:effectExtent l="0" t="0" r="0" b="0"/>
                  <wp:docPr id="11" name="Picture" descr="http://www.rorysi.cz/rorysi/img/otv/svis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descr="http://www.rorysi.cz/rorysi/img/otv/svisle.jpg"/>
                          <pic:cNvPicPr>
                            <a:picLocks noChangeAspect="1" noChangeArrowheads="1"/>
                          </pic:cNvPicPr>
                        </pic:nvPicPr>
                        <pic:blipFill>
                          <a:blip r:embed="rId14"/>
                          <a:stretch>
                            <a:fillRect/>
                          </a:stretch>
                        </pic:blipFill>
                        <pic:spPr bwMode="auto">
                          <a:xfrm>
                            <a:off x="0" y="0"/>
                            <a:ext cx="1238250" cy="857250"/>
                          </a:xfrm>
                          <a:prstGeom prst="rect">
                            <a:avLst/>
                          </a:prstGeom>
                          <a:noFill/>
                          <a:ln w="9525">
                            <a:noFill/>
                            <a:miter lim="800000"/>
                            <a:headEnd/>
                            <a:tailEnd/>
                          </a:ln>
                        </pic:spPr>
                      </pic:pic>
                    </a:graphicData>
                  </a:graphic>
                </wp:inline>
              </w:drawing>
            </w:r>
          </w:p>
        </w:tc>
      </w:tr>
    </w:tbl>
    <w:p>
      <w:pPr>
        <w:pStyle w:val="Normal"/>
        <w:rPr/>
      </w:pPr>
      <w:r>
        <w:rPr/>
        <w:pict>
          <v:rect id="shape_0" fillcolor="#a0a0a0" stroked="f" style="position:absolute;margin-left:0.05pt;margin-top:0pt;width:0pt;height:1.4pt">
            <v:wrap v:type="none"/>
            <v:fill type="solid" color2="#5f5f5f" detectmouseclick="t"/>
            <v:stroke color="#3465a4" joinstyle="round" endcap="flat"/>
          </v:rect>
        </w:pict>
      </w:r>
    </w:p>
    <w:p>
      <w:pPr>
        <w:pStyle w:val="Nadpis3"/>
        <w:rPr>
          <w:rFonts w:cs="Arial" w:ascii="Arial" w:hAnsi="Arial"/>
          <w:b/>
          <w:bCs/>
          <w:color w:val="000000"/>
          <w:sz w:val="26"/>
          <w:szCs w:val="26"/>
        </w:rPr>
      </w:pPr>
      <w:r>
        <w:rPr>
          <w:rFonts w:cs="Arial" w:ascii="Arial" w:hAnsi="Arial"/>
          <w:b/>
          <w:bCs/>
          <w:color w:val="000000"/>
          <w:sz w:val="26"/>
          <w:szCs w:val="26"/>
        </w:rPr>
        <w:t>1. Kruhové otvory</w:t>
      </w:r>
    </w:p>
    <w:p>
      <w:pPr>
        <w:pStyle w:val="NormalWeb"/>
        <w:rPr>
          <w:rFonts w:cs="Arial" w:ascii="Arial" w:hAnsi="Arial"/>
          <w:b/>
          <w:bCs/>
        </w:rPr>
      </w:pPr>
      <w:r>
        <w:rPr>
          <w:rFonts w:cs="Arial" w:ascii="Arial" w:hAnsi="Arial"/>
          <w:b/>
          <w:bCs/>
        </w:rPr>
        <w:t>zabezpečujeme podle jejich velikosti (vnitřního průměru) dvěma způsoby:</w:t>
      </w:r>
    </w:p>
    <w:p>
      <w:pPr>
        <w:pStyle w:val="Normal"/>
        <w:rPr/>
      </w:pPr>
      <w:r>
        <w:rPr/>
        <w:drawing>
          <wp:inline distT="0" distB="0" distL="0" distR="0">
            <wp:extent cx="2381250" cy="1752600"/>
            <wp:effectExtent l="0" t="0" r="0" b="0"/>
            <wp:docPr id="12" name="Picture" descr="http://www.rorysi.cz/rorysi/img/per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descr="http://www.rorysi.cz/rorysi/img/per03.jpg"/>
                    <pic:cNvPicPr>
                      <a:picLocks noChangeAspect="1" noChangeArrowheads="1"/>
                    </pic:cNvPicPr>
                  </pic:nvPicPr>
                  <pic:blipFill>
                    <a:blip r:embed="rId15"/>
                    <a:stretch>
                      <a:fillRect/>
                    </a:stretch>
                  </pic:blipFill>
                  <pic:spPr bwMode="auto">
                    <a:xfrm>
                      <a:off x="0" y="0"/>
                      <a:ext cx="2381250" cy="1752600"/>
                    </a:xfrm>
                    <a:prstGeom prst="rect">
                      <a:avLst/>
                    </a:prstGeom>
                    <a:noFill/>
                    <a:ln w="9525">
                      <a:noFill/>
                      <a:miter lim="800000"/>
                      <a:headEnd/>
                      <a:tailEnd/>
                    </a:ln>
                  </pic:spPr>
                </pic:pic>
              </a:graphicData>
            </a:graphic>
          </wp:inline>
        </w:drawing>
      </w:r>
    </w:p>
    <w:p>
      <w:pPr>
        <w:pStyle w:val="Nadpis5"/>
        <w:rPr>
          <w:rFonts w:cs="Arial" w:ascii="Arial" w:hAnsi="Arial"/>
        </w:rPr>
      </w:pPr>
      <w:r>
        <w:rPr>
          <w:rFonts w:cs="Arial" w:ascii="Arial" w:hAnsi="Arial"/>
        </w:rPr>
        <w:t>1. vnitřní průměr do 70 mm (možno však použít i pro větší průměry) - novodurovou trubkou,</w:t>
      </w:r>
    </w:p>
    <w:p>
      <w:pPr>
        <w:pStyle w:val="NormalWeb"/>
        <w:rPr>
          <w:rFonts w:cs="Arial" w:ascii="Arial" w:hAnsi="Arial"/>
        </w:rPr>
      </w:pPr>
      <w:r>
        <w:rPr>
          <w:rFonts w:cs="Arial" w:ascii="Arial" w:hAnsi="Arial"/>
        </w:rPr>
        <w:t xml:space="preserve">na konci šikmo seříznutou tak, aby její delší horní část vytvářela stříšku. Trubku ukotvit do panelu v délce max. 100 mm, v žádném případě nesmí přesahovat přes vnitřní okraj panelu do podstřešní dutiny! Spodní okraj vnějšího okraje trubky musí lícovat s povrchem zateplené stěny objektu, nesmí z něj vyčnívat! Vnější okraj i dno trubky mechanicky zdrsnit. </w:t>
      </w:r>
    </w:p>
    <w:p>
      <w:pPr>
        <w:pStyle w:val="Nadpis4"/>
        <w:rPr>
          <w:rFonts w:cs="Arial" w:ascii="Arial" w:hAnsi="Arial"/>
        </w:rPr>
      </w:pPr>
      <w:r>
        <w:rPr>
          <w:rFonts w:cs="Arial" w:ascii="Arial" w:hAnsi="Arial"/>
        </w:rPr>
        <w:t>Novodurová trubka – průchod izolací (bokorys)</w:t>
      </w:r>
    </w:p>
    <w:p>
      <w:pPr>
        <w:pStyle w:val="Normal"/>
        <w:rPr>
          <w:rFonts w:cs="Arial" w:ascii="Arial" w:hAnsi="Arial"/>
        </w:rPr>
      </w:pPr>
      <w:r>
        <w:rPr>
          <w:rFonts w:cs="Arial" w:ascii="Arial" w:hAnsi="Arial"/>
        </w:rPr>
        <w:t>(1) panel</w:t>
      </w:r>
    </w:p>
    <w:p>
      <w:pPr>
        <w:pStyle w:val="Normal"/>
        <w:rPr>
          <w:rFonts w:cs="Arial" w:ascii="Arial" w:hAnsi="Arial"/>
        </w:rPr>
      </w:pPr>
      <w:r>
        <w:rPr>
          <w:rFonts w:cs="Arial" w:ascii="Arial" w:hAnsi="Arial"/>
        </w:rPr>
        <w:t>(2) tepelně izolační vrstva</w:t>
      </w:r>
    </w:p>
    <w:p>
      <w:pPr>
        <w:pStyle w:val="Normal"/>
        <w:rPr>
          <w:rFonts w:cs="Arial" w:ascii="Arial" w:hAnsi="Arial"/>
        </w:rPr>
      </w:pPr>
      <w:r>
        <w:rPr>
          <w:rFonts w:cs="Arial" w:ascii="Arial" w:hAnsi="Arial"/>
        </w:rPr>
        <w:t>(3) novodurová trubka</w:t>
      </w:r>
    </w:p>
    <w:p>
      <w:pPr>
        <w:pStyle w:val="Normal"/>
        <w:rPr>
          <w:rFonts w:cs="Arial" w:ascii="Arial" w:hAnsi="Arial"/>
        </w:rPr>
      </w:pPr>
      <w:r>
        <w:rPr>
          <w:rFonts w:cs="Arial" w:ascii="Arial" w:hAnsi="Arial"/>
        </w:rPr>
        <w:t>(4) převislý konec brání zatékání</w:t>
      </w:r>
    </w:p>
    <w:p>
      <w:pPr>
        <w:pStyle w:val="Normal"/>
        <w:rPr>
          <w:rStyle w:val="Pojem"/>
          <w:rFonts w:cs="Arial" w:ascii="Arial" w:hAnsi="Arial"/>
        </w:rPr>
      </w:pPr>
      <w:r>
        <w:rPr>
          <w:rFonts w:cs="Arial" w:ascii="Arial" w:hAnsi="Arial"/>
        </w:rPr>
        <w:t xml:space="preserve">(5) </w:t>
      </w:r>
      <w:r>
        <w:rPr>
          <w:rStyle w:val="Pojem"/>
          <w:rFonts w:cs="Arial" w:ascii="Arial" w:hAnsi="Arial"/>
        </w:rPr>
        <w:t>ventilační otvor</w:t>
      </w:r>
    </w:p>
    <w:p>
      <w:pPr>
        <w:pStyle w:val="NormalWeb"/>
        <w:spacing w:before="280" w:after="280"/>
        <w:rPr/>
      </w:pPr>
      <w:r>
        <w:rPr/>
        <w:drawing>
          <wp:inline distT="0" distB="0" distL="0" distR="0">
            <wp:extent cx="2381250" cy="1790700"/>
            <wp:effectExtent l="0" t="0" r="0" b="0"/>
            <wp:docPr id="13" name="Picture" descr="http://www.rorysi.cz/rorysi/img/plastova_mrizka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descr="http://www.rorysi.cz/rorysi/img/plastova_mrizka250.jpg"/>
                    <pic:cNvPicPr>
                      <a:picLocks noChangeAspect="1" noChangeArrowheads="1"/>
                    </pic:cNvPicPr>
                  </pic:nvPicPr>
                  <pic:blipFill>
                    <a:blip r:embed="rId16"/>
                    <a:stretch>
                      <a:fillRect/>
                    </a:stretch>
                  </pic:blipFill>
                  <pic:spPr bwMode="auto">
                    <a:xfrm>
                      <a:off x="0" y="0"/>
                      <a:ext cx="2381250" cy="1790700"/>
                    </a:xfrm>
                    <a:prstGeom prst="rect">
                      <a:avLst/>
                    </a:prstGeom>
                    <a:noFill/>
                    <a:ln w="9525">
                      <a:noFill/>
                      <a:miter lim="800000"/>
                      <a:headEnd/>
                      <a:tailEnd/>
                    </a:ln>
                  </pic:spPr>
                </pic:pic>
              </a:graphicData>
            </a:graphic>
          </wp:inline>
        </w:drawing>
      </w:r>
    </w:p>
    <w:p>
      <w:pPr>
        <w:pStyle w:val="Nadpis5"/>
        <w:rPr>
          <w:rFonts w:cs="Arial" w:ascii="Arial" w:hAnsi="Arial"/>
          <w:b/>
          <w:bCs/>
          <w:color w:val="000000"/>
          <w:sz w:val="26"/>
          <w:szCs w:val="26"/>
        </w:rPr>
      </w:pPr>
      <w:r>
        <w:rPr>
          <w:rFonts w:cs="Arial" w:ascii="Arial" w:hAnsi="Arial"/>
          <w:b/>
          <w:bCs/>
          <w:color w:val="000000"/>
          <w:sz w:val="26"/>
          <w:szCs w:val="26"/>
        </w:rPr>
        <w:t>2. vnitřní průměr větší než 70 mm - sériově vyráběnou plastovou mřížkou,</w:t>
      </w:r>
    </w:p>
    <w:p>
      <w:pPr>
        <w:pStyle w:val="NormalWeb"/>
        <w:rPr>
          <w:rFonts w:cs="Arial" w:ascii="Arial" w:hAnsi="Arial"/>
        </w:rPr>
      </w:pPr>
      <w:r>
        <w:rPr>
          <w:rFonts w:cs="Arial" w:ascii="Arial" w:hAnsi="Arial"/>
        </w:rPr>
        <w:t xml:space="preserve">ve které je podle typu vyříznuta dolní část síťky nebo lamel tak, aby vzniklý otvor byl </w:t>
      </w:r>
      <w:r>
        <w:rPr>
          <w:rFonts w:cs="Arial" w:ascii="Arial" w:hAnsi="Arial"/>
          <w:b/>
          <w:bCs/>
        </w:rPr>
        <w:t>minimálně 50 - 60 mm vysoký</w:t>
      </w:r>
      <w:r>
        <w:rPr>
          <w:rFonts w:cs="Arial" w:ascii="Arial" w:hAnsi="Arial"/>
        </w:rPr>
        <w:t xml:space="preserve"> (viz obrázek vpravo). Spodní okraj i dno mřížky je nutné mechanicky zdrsnit. </w:t>
      </w:r>
    </w:p>
    <w:p>
      <w:pPr>
        <w:pStyle w:val="Nadpis3"/>
        <w:shd w:fill="FFFFFF" w:val="clear"/>
        <w:rPr>
          <w:rFonts w:ascii="Arial" w:hAnsi="Arial"/>
          <w:b/>
          <w:bCs/>
          <w:color w:val="000000"/>
          <w:sz w:val="24"/>
          <w:szCs w:val="24"/>
          <w:shd w:fill="FFFFFF" w:val="clear"/>
        </w:rPr>
      </w:pPr>
      <w:r>
        <w:rPr>
          <w:rFonts w:ascii="Arial" w:hAnsi="Arial"/>
          <w:b/>
          <w:bCs/>
          <w:color w:val="000000"/>
          <w:sz w:val="24"/>
          <w:szCs w:val="24"/>
          <w:shd w:fill="FFFFFF" w:val="clear"/>
        </w:rPr>
        <w:t>V rámci přípravy projektové dokumentace bylo provedeno místní šetření ohledně výskytu chráněných druhů organismů (zvláště pak  rorýse obecného a netopýrů) a jejich nároky v souladu s doporučenou metodikou  byly zohledněny ve zpracované projektové dokumentaci.</w:t>
        <w:pict>
          <v:rect id="shape_0" fillcolor="#a0a0a0" stroked="f" style="position:absolute;margin-left:0.05pt;margin-top:0pt;width:0pt;height:1.4pt">
            <v:wrap v:type="none"/>
            <v:fill type="solid" color2="#5f5f5f" detectmouseclick="t"/>
            <v:stroke color="#3465a4" joinstyle="round" endcap="flat"/>
          </v:rect>
        </w:pict>
      </w:r>
    </w:p>
    <w:p>
      <w:pPr>
        <w:pStyle w:val="Nadpis3"/>
        <w:rPr>
          <w:rFonts w:cs="Arial" w:ascii="Arial" w:hAnsi="Arial"/>
          <w:b/>
          <w:color w:val="000000"/>
          <w:sz w:val="26"/>
          <w:szCs w:val="26"/>
        </w:rPr>
      </w:pPr>
      <w:r>
        <w:rPr>
          <w:rFonts w:cs="Arial" w:ascii="Arial" w:hAnsi="Arial"/>
          <w:b/>
          <w:color w:val="000000"/>
          <w:sz w:val="26"/>
          <w:szCs w:val="26"/>
        </w:rPr>
        <w:t>Poznámka: Pro daný typ panelového domu platí tučně zvýrazněný text.</w:t>
      </w:r>
    </w:p>
    <w:p>
      <w:pPr>
        <w:pStyle w:val="Normal"/>
        <w:widowControl w:val="false"/>
        <w:spacing w:before="0" w:after="0"/>
        <w:jc w:val="both"/>
        <w:rPr/>
      </w:pPr>
      <w:r>
        <w:rPr/>
      </w:r>
    </w:p>
    <w:sectPr>
      <w:type w:val="nextPage"/>
      <w:pgSz w:w="11906" w:h="16838"/>
      <w:pgMar w:left="1417" w:right="1417" w:header="0" w:top="1417" w:footer="0" w:bottom="1417" w:gutter="0"/>
      <w:pgNumType w:fmt="decimal"/>
      <w:formProt w:val="false"/>
      <w:textDirection w:val="lrTb"/>
      <w:docGrid w:type="default" w:linePitch="360" w:charSpace="4294965247"/>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ee"/>
    <w:family w:val="roman"/>
    <w:pitch w:val="variable"/>
  </w:font>
  <w:font w:name="Calibri">
    <w:charset w:val="ee"/>
    <w:family w:val="roman"/>
    <w:pitch w:val="variable"/>
  </w:font>
  <w:font w:name="Arial">
    <w:charset w:val="ee"/>
    <w:family w:val="roman"/>
    <w:pitch w:val="variable"/>
  </w:font>
  <w:font w:name="Calibri Light">
    <w:charset w:val="ee"/>
    <w:family w:val="roman"/>
    <w:pitch w:val="variable"/>
  </w:font>
  <w:font w:name="Times New Roman">
    <w:charset w:val="ee"/>
    <w:family w:val="roman"/>
    <w:pitch w:val="variable"/>
  </w:font>
  <w:font w:name="Segoe UI">
    <w:charset w:val="ee"/>
    <w:family w:val="roman"/>
    <w:pitch w:val="variable"/>
  </w:font>
  <w:font w:name="Liberation Sans">
    <w:altName w:val="Arial"/>
    <w:charset w:val="ee"/>
    <w:family w:val="swiss"/>
    <w:pitch w:val="variable"/>
  </w:font>
  <w:font w:name="Book Antiqua">
    <w:charset w:val="ee"/>
    <w:family w:val="roman"/>
    <w:pitch w:val="variable"/>
  </w:font>
  <w:font w:name="StempelGaramondLTPro-Bold">
    <w:charset w:val="ee"/>
    <w:family w:val="roman"/>
    <w:pitch w:val="variable"/>
  </w:font>
  <w:font w:name="StempelGaramondLTPro-Bold+01">
    <w:charset w:val="ee"/>
    <w:family w:val="roman"/>
    <w:pitch w:val="variable"/>
  </w:font>
  <w:font w:name="Arial">
    <w:altName w:val="Bold"/>
    <w:charset w:val="ee"/>
    <w:family w:val="roman"/>
    <w:pitch w:val="variable"/>
  </w:font>
  <w:font w:name="Wingdings">
    <w:charset w:val="02"/>
    <w:family w:val="auto"/>
    <w:pitch w:val="variable"/>
  </w:font>
</w:fonts>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numFmt w:val="bullet"/>
      <w:lvlText w:val=""/>
      <w:lvlJc w:val="left"/>
      <w:pPr>
        <w:tabs>
          <w:tab w:val="num" w:pos="360"/>
        </w:tabs>
        <w:ind w:left="360" w:hanging="360"/>
      </w:pPr>
      <w:rPr>
        <w:rFonts w:ascii="Wingdings" w:hAnsi="Wingdings" w:cs="Wingding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num w:numId="1">
    <w:abstractNumId w:val="1"/>
  </w:num>
  <w:num w:numId="2">
    <w:abstractNumId w:val="2"/>
  </w:num>
</w:numbering>
</file>

<file path=word/settings.xml><?xml version="1.0" encoding="utf-8"?>
<w:settings xmlns:w="http://schemas.openxmlformats.org/wordprocessingml/2006/main">
  <w:zoom w:percent="90"/>
  <w:defaultTabStop w:val="708"/>
</w:settings>
</file>

<file path=word/styles.xml><?xml version="1.0" encoding="utf-8"?>
<w:styles xmlns:w="http://schemas.openxmlformats.org/wordprocessingml/2006/main">
  <w:docDefaults>
    <w:rPrDefault>
      <w:rPr>
        <w:rFonts w:ascii="Calibri" w:hAnsi="Calibri" w:eastAsia="SimSun" w:cs="Calibri"/>
        <w:sz w:val="22"/>
        <w:szCs w:val="22"/>
        <w:lang w:val="cs-CZ" w:eastAsia="en-US" w:bidi="ar-SA"/>
      </w:rPr>
    </w:rPrDefault>
    <w:pPrDefault>
      <w:pPr>
        <w:spacing w:lineRule="auto" w:line="259"/>
      </w:pPr>
    </w:pPrDefault>
  </w:docDefaults>
  <w:latentStyles w:count="267" w:defQFormat="0" w:defUnhideWhenUsed="1" w:defSemiHidden="1" w:defUIPriority="99" w:defLockedState="0">
    <w:lsdException w:qFormat="1" w:unhideWhenUsed="0" w:semiHidden="0" w:uiPriority="0" w:name="Normal"/>
    <w:lsdException w:qFormat="1" w:unhideWhenUsed="0" w:semiHidden="0" w:uiPriority="0" w:name="heading 1"/>
    <w:lsdException w:qFormat="1" w:uiPriority="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35" w:name="caption"/>
    <w:lsdException w:qFormat="1" w:unhideWhenUsed="0" w:semiHidden="0" w:uiPriority="10" w:name="Title"/>
    <w:lsdException w:uiPriority="1" w:name="Default Paragraph Font"/>
    <w:lsdException w:qFormat="1" w:unhideWhenUsed="0" w:semiHidden="0" w:uiPriority="11" w:name="Subtitle"/>
    <w:lsdException w:qFormat="1" w:unhideWhenUsed="0" w:semiHidden="0" w:uiPriority="22" w:name="Strong"/>
    <w:lsdException w:qFormat="1" w:unhideWhenUsed="0" w:semiHidden="0" w:uiPriority="20" w:name="Emphasis"/>
    <w:lsdException w:unhideWhenUsed="0" w:semiHidden="0" w:uiPriority="39" w:name="Table Grid"/>
    <w:lsdException w:unhideWhenUsed="0" w:name="Placeholder Text"/>
    <w:lsdException w:qFormat="1" w:unhideWhenUsed="0" w:semiHidden="0" w:uiPriority="1" w:name="No Spacing"/>
    <w:lsdException w:unhideWhenUsed="0" w:semiHidden="0" w:uiPriority="60" w:name="Light Shading"/>
    <w:lsdException w:unhideWhenUsed="0" w:semiHidden="0" w:uiPriority="61" w:name="Light List"/>
    <w:lsdException w:unhideWhenUsed="0" w:semiHidden="0" w:uiPriority="62" w:name="Light Grid"/>
    <w:lsdException w:unhideWhenUsed="0" w:semiHidden="0" w:uiPriority="63" w:name="Medium Shading 1"/>
    <w:lsdException w:unhideWhenUsed="0" w:semiHidden="0" w:uiPriority="64" w:name="Medium Shading 2"/>
    <w:lsdException w:unhideWhenUsed="0" w:semiHidden="0" w:uiPriority="65" w:name="Medium List 1"/>
    <w:lsdException w:unhideWhenUsed="0" w:semiHidden="0" w:uiPriority="66" w:name="Medium List 2"/>
    <w:lsdException w:unhideWhenUsed="0" w:semiHidden="0" w:uiPriority="67" w:name="Medium Grid 1"/>
    <w:lsdException w:unhideWhenUsed="0" w:semiHidden="0" w:uiPriority="68" w:name="Medium Grid 2"/>
    <w:lsdException w:unhideWhenUsed="0" w:semiHidden="0" w:uiPriority="69" w:name="Medium Grid 3"/>
    <w:lsdException w:unhideWhenUsed="0" w:semiHidden="0" w:uiPriority="70" w:name="Dark List"/>
    <w:lsdException w:unhideWhenUsed="0" w:semiHidden="0" w:uiPriority="71" w:name="Colorful Shading"/>
    <w:lsdException w:unhideWhenUsed="0" w:semiHidden="0" w:uiPriority="72" w:name="Colorful List"/>
    <w:lsdException w:unhideWhenUsed="0" w:semiHidden="0" w:uiPriority="73" w:name="Colorful Grid"/>
    <w:lsdException w:unhideWhenUsed="0" w:semiHidden="0" w:uiPriority="60" w:name="Light Shading Accent 1"/>
    <w:lsdException w:unhideWhenUsed="0" w:semiHidden="0" w:uiPriority="61" w:name="Light List Accent 1"/>
    <w:lsdException w:unhideWhenUsed="0" w:semiHidden="0" w:uiPriority="62" w:name="Light Grid Accent 1"/>
    <w:lsdException w:unhideWhenUsed="0" w:semiHidden="0" w:uiPriority="63" w:name="Medium Shading 1 Accent 1"/>
    <w:lsdException w:unhideWhenUsed="0" w:semiHidden="0" w:uiPriority="64" w:name="Medium Shading 2 Accent 1"/>
    <w:lsdException w:unhideWhenUsed="0" w:semiHidden="0" w:uiPriority="65" w:name="Medium List 1 Accent 1"/>
    <w:lsdException w:unhideWhenUsed="0" w:name="Revision"/>
    <w:lsdException w:qFormat="1" w:unhideWhenUsed="0" w:semiHidden="0" w:uiPriority="34" w:name="List Paragraph"/>
    <w:lsdException w:qFormat="1" w:unhideWhenUsed="0" w:semiHidden="0" w:uiPriority="29" w:name="Quote"/>
    <w:lsdException w:qFormat="1" w:unhideWhenUsed="0" w:semiHidden="0" w:uiPriority="30" w:name="Intense Quote"/>
    <w:lsdException w:unhideWhenUsed="0" w:semiHidden="0" w:uiPriority="66" w:name="Medium List 2 Accent 1"/>
    <w:lsdException w:unhideWhenUsed="0" w:semiHidden="0" w:uiPriority="67" w:name="Medium Grid 1 Accent 1"/>
    <w:lsdException w:unhideWhenUsed="0" w:semiHidden="0" w:uiPriority="68" w:name="Medium Grid 2 Accent 1"/>
    <w:lsdException w:unhideWhenUsed="0" w:semiHidden="0" w:uiPriority="69" w:name="Medium Grid 3 Accent 1"/>
    <w:lsdException w:unhideWhenUsed="0" w:semiHidden="0" w:uiPriority="70" w:name="Dark List Accent 1"/>
    <w:lsdException w:unhideWhenUsed="0" w:semiHidden="0" w:uiPriority="71" w:name="Colorful Shading Accent 1"/>
    <w:lsdException w:unhideWhenUsed="0" w:semiHidden="0" w:uiPriority="72" w:name="Colorful List Accent 1"/>
    <w:lsdException w:unhideWhenUsed="0" w:semiHidden="0" w:uiPriority="73" w:name="Colorful Grid Accent 1"/>
    <w:lsdException w:unhideWhenUsed="0" w:semiHidden="0" w:uiPriority="60" w:name="Light Shading Accent 2"/>
    <w:lsdException w:unhideWhenUsed="0" w:semiHidden="0" w:uiPriority="61" w:name="Light List Accent 2"/>
    <w:lsdException w:unhideWhenUsed="0" w:semiHidden="0" w:uiPriority="62" w:name="Light Grid Accent 2"/>
    <w:lsdException w:unhideWhenUsed="0" w:semiHidden="0" w:uiPriority="63" w:name="Medium Shading 1 Accent 2"/>
    <w:lsdException w:unhideWhenUsed="0" w:semiHidden="0" w:uiPriority="64" w:name="Medium Shading 2 Accent 2"/>
    <w:lsdException w:unhideWhenUsed="0" w:semiHidden="0" w:uiPriority="65" w:name="Medium List 1 Accent 2"/>
    <w:lsdException w:unhideWhenUsed="0" w:semiHidden="0" w:uiPriority="66" w:name="Medium List 2 Accent 2"/>
    <w:lsdException w:unhideWhenUsed="0" w:semiHidden="0" w:uiPriority="67" w:name="Medium Grid 1 Accent 2"/>
    <w:lsdException w:unhideWhenUsed="0" w:semiHidden="0" w:uiPriority="68" w:name="Medium Grid 2 Accent 2"/>
    <w:lsdException w:unhideWhenUsed="0" w:semiHidden="0" w:uiPriority="69" w:name="Medium Grid 3 Accent 2"/>
    <w:lsdException w:unhideWhenUsed="0" w:semiHidden="0" w:uiPriority="70" w:name="Dark List Accent 2"/>
    <w:lsdException w:unhideWhenUsed="0" w:semiHidden="0" w:uiPriority="71" w:name="Colorful Shading Accent 2"/>
    <w:lsdException w:unhideWhenUsed="0" w:semiHidden="0" w:uiPriority="72" w:name="Colorful List Accent 2"/>
    <w:lsdException w:unhideWhenUsed="0" w:semiHidden="0" w:uiPriority="73" w:name="Colorful Grid Accent 2"/>
    <w:lsdException w:unhideWhenUsed="0" w:semiHidden="0" w:uiPriority="60" w:name="Light Shading Accent 3"/>
    <w:lsdException w:unhideWhenUsed="0" w:semiHidden="0" w:uiPriority="61" w:name="Light List Accent 3"/>
    <w:lsdException w:unhideWhenUsed="0" w:semiHidden="0" w:uiPriority="62" w:name="Light Grid Accent 3"/>
    <w:lsdException w:unhideWhenUsed="0" w:semiHidden="0" w:uiPriority="63" w:name="Medium Shading 1 Accent 3"/>
    <w:lsdException w:unhideWhenUsed="0" w:semiHidden="0" w:uiPriority="64" w:name="Medium Shading 2 Accent 3"/>
    <w:lsdException w:unhideWhenUsed="0" w:semiHidden="0" w:uiPriority="65" w:name="Medium List 1 Accent 3"/>
    <w:lsdException w:unhideWhenUsed="0" w:semiHidden="0" w:uiPriority="66" w:name="Medium List 2 Accent 3"/>
    <w:lsdException w:unhideWhenUsed="0" w:semiHidden="0" w:uiPriority="67" w:name="Medium Grid 1 Accent 3"/>
    <w:lsdException w:unhideWhenUsed="0" w:semiHidden="0" w:uiPriority="68" w:name="Medium Grid 2 Accent 3"/>
    <w:lsdException w:unhideWhenUsed="0" w:semiHidden="0" w:uiPriority="69" w:name="Medium Grid 3 Accent 3"/>
    <w:lsdException w:unhideWhenUsed="0" w:semiHidden="0" w:uiPriority="70" w:name="Dark List Accent 3"/>
    <w:lsdException w:unhideWhenUsed="0" w:semiHidden="0" w:uiPriority="71" w:name="Colorful Shading Accent 3"/>
    <w:lsdException w:unhideWhenUsed="0" w:semiHidden="0" w:uiPriority="72" w:name="Colorful List Accent 3"/>
    <w:lsdException w:unhideWhenUsed="0" w:semiHidden="0" w:uiPriority="73" w:name="Colorful Grid Accent 3"/>
    <w:lsdException w:unhideWhenUsed="0" w:semiHidden="0" w:uiPriority="60" w:name="Light Shading Accent 4"/>
    <w:lsdException w:unhideWhenUsed="0" w:semiHidden="0" w:uiPriority="61" w:name="Light List Accent 4"/>
    <w:lsdException w:unhideWhenUsed="0" w:semiHidden="0" w:uiPriority="62" w:name="Light Grid Accent 4"/>
    <w:lsdException w:unhideWhenUsed="0" w:semiHidden="0" w:uiPriority="63" w:name="Medium Shading 1 Accent 4"/>
    <w:lsdException w:unhideWhenUsed="0" w:semiHidden="0" w:uiPriority="64" w:name="Medium Shading 2 Accent 4"/>
    <w:lsdException w:unhideWhenUsed="0" w:semiHidden="0" w:uiPriority="65" w:name="Medium List 1 Accent 4"/>
    <w:lsdException w:unhideWhenUsed="0" w:semiHidden="0" w:uiPriority="66" w:name="Medium List 2 Accent 4"/>
    <w:lsdException w:unhideWhenUsed="0" w:semiHidden="0" w:uiPriority="67" w:name="Medium Grid 1 Accent 4"/>
    <w:lsdException w:unhideWhenUsed="0" w:semiHidden="0" w:uiPriority="68" w:name="Medium Grid 2 Accent 4"/>
    <w:lsdException w:unhideWhenUsed="0" w:semiHidden="0" w:uiPriority="69" w:name="Medium Grid 3 Accent 4"/>
    <w:lsdException w:unhideWhenUsed="0" w:semiHidden="0" w:uiPriority="70" w:name="Dark List Accent 4"/>
    <w:lsdException w:unhideWhenUsed="0" w:semiHidden="0" w:uiPriority="71" w:name="Colorful Shading Accent 4"/>
    <w:lsdException w:unhideWhenUsed="0" w:semiHidden="0" w:uiPriority="72" w:name="Colorful List Accent 4"/>
    <w:lsdException w:unhideWhenUsed="0" w:semiHidden="0" w:uiPriority="73" w:name="Colorful Grid Accent 4"/>
    <w:lsdException w:unhideWhenUsed="0" w:semiHidden="0" w:uiPriority="60" w:name="Light Shading Accent 5"/>
    <w:lsdException w:unhideWhenUsed="0" w:semiHidden="0" w:uiPriority="61" w:name="Light List Accent 5"/>
    <w:lsdException w:unhideWhenUsed="0" w:semiHidden="0" w:uiPriority="62" w:name="Light Grid Accent 5"/>
    <w:lsdException w:unhideWhenUsed="0" w:semiHidden="0" w:uiPriority="63" w:name="Medium Shading 1 Accent 5"/>
    <w:lsdException w:unhideWhenUsed="0" w:semiHidden="0" w:uiPriority="64" w:name="Medium Shading 2 Accent 5"/>
    <w:lsdException w:unhideWhenUsed="0" w:semiHidden="0" w:uiPriority="65" w:name="Medium List 1 Accent 5"/>
    <w:lsdException w:unhideWhenUsed="0" w:semiHidden="0" w:uiPriority="66" w:name="Medium List 2 Accent 5"/>
    <w:lsdException w:unhideWhenUsed="0" w:semiHidden="0" w:uiPriority="67" w:name="Medium Grid 1 Accent 5"/>
    <w:lsdException w:unhideWhenUsed="0" w:semiHidden="0" w:uiPriority="68" w:name="Medium Grid 2 Accent 5"/>
    <w:lsdException w:unhideWhenUsed="0" w:semiHidden="0" w:uiPriority="69" w:name="Medium Grid 3 Accent 5"/>
    <w:lsdException w:unhideWhenUsed="0" w:semiHidden="0" w:uiPriority="70" w:name="Dark List Accent 5"/>
    <w:lsdException w:unhideWhenUsed="0" w:semiHidden="0" w:uiPriority="71" w:name="Colorful Shading Accent 5"/>
    <w:lsdException w:unhideWhenUsed="0" w:semiHidden="0" w:uiPriority="72" w:name="Colorful List Accent 5"/>
    <w:lsdException w:unhideWhenUsed="0" w:semiHidden="0" w:uiPriority="73" w:name="Colorful Grid Accent 5"/>
    <w:lsdException w:unhideWhenUsed="0" w:semiHidden="0" w:uiPriority="60" w:name="Light Shading Accent 6"/>
    <w:lsdException w:unhideWhenUsed="0" w:semiHidden="0" w:uiPriority="61" w:name="Light List Accent 6"/>
    <w:lsdException w:unhideWhenUsed="0" w:semiHidden="0" w:uiPriority="62" w:name="Light Grid Accent 6"/>
    <w:lsdException w:unhideWhenUsed="0" w:semiHidden="0" w:uiPriority="63" w:name="Medium Shading 1 Accent 6"/>
    <w:lsdException w:unhideWhenUsed="0" w:semiHidden="0" w:uiPriority="64" w:name="Medium Shading 2 Accent 6"/>
    <w:lsdException w:unhideWhenUsed="0" w:semiHidden="0" w:uiPriority="65" w:name="Medium List 1 Accent 6"/>
    <w:lsdException w:unhideWhenUsed="0" w:semiHidden="0" w:uiPriority="66" w:name="Medium List 2 Accent 6"/>
    <w:lsdException w:unhideWhenUsed="0" w:semiHidden="0" w:uiPriority="67" w:name="Medium Grid 1 Accent 6"/>
    <w:lsdException w:unhideWhenUsed="0" w:semiHidden="0" w:uiPriority="68" w:name="Medium Grid 2 Accent 6"/>
    <w:lsdException w:unhideWhenUsed="0" w:semiHidden="0" w:uiPriority="69" w:name="Medium Grid 3 Accent 6"/>
    <w:lsdException w:unhideWhenUsed="0" w:semiHidden="0" w:uiPriority="70" w:name="Dark List Accent 6"/>
    <w:lsdException w:unhideWhenUsed="0" w:semiHidden="0" w:uiPriority="71" w:name="Colorful Shading Accent 6"/>
    <w:lsdException w:unhideWhenUsed="0" w:semiHidden="0" w:uiPriority="72" w:name="Colorful List Accent 6"/>
    <w:lsdException w:unhideWhenUsed="0" w:semiHidden="0" w:uiPriority="73" w:name="Colorful Grid Accent 6"/>
    <w:lsdException w:qFormat="1" w:unhideWhenUsed="0" w:semiHidden="0" w:uiPriority="19" w:name="Subtle Emphasis"/>
    <w:lsdException w:qFormat="1" w:unhideWhenUsed="0" w:semiHidden="0" w:uiPriority="21" w:name="Intense Emphasis"/>
    <w:lsdException w:qFormat="1" w:unhideWhenUsed="0" w:semiHidden="0" w:uiPriority="31" w:name="Subtle Reference"/>
    <w:lsdException w:qFormat="1" w:unhideWhenUsed="0" w:semiHidden="0" w:uiPriority="32" w:name="Intense Reference"/>
    <w:lsdException w:qFormat="1" w:unhideWhenUsed="0" w:semiHidden="0" w:uiPriority="33" w:name="Book Title"/>
    <w:lsdException w:uiPriority="37" w:name="Bibliography"/>
    <w:lsdException w:qFormat="1" w:uiPriority="39" w:name="TOC Heading"/>
  </w:latentStyles>
  <w:style w:type="paragraph" w:styleId="Normal" w:default="1">
    <w:name w:val="Normal"/>
    <w:qFormat/>
    <w:pPr>
      <w:widowControl/>
      <w:suppressAutoHyphens w:val="true"/>
      <w:bidi w:val="0"/>
      <w:spacing w:lineRule="auto" w:line="259" w:before="0" w:after="160"/>
      <w:jc w:val="left"/>
    </w:pPr>
    <w:rPr>
      <w:rFonts w:ascii="Calibri" w:hAnsi="Calibri" w:eastAsia="SimSun" w:cs="Calibri"/>
      <w:color w:val="00000A"/>
      <w:sz w:val="22"/>
      <w:szCs w:val="22"/>
      <w:lang w:val="cs-CZ" w:eastAsia="en-US" w:bidi="ar-SA"/>
    </w:rPr>
  </w:style>
  <w:style w:type="paragraph" w:styleId="Nadpis1">
    <w:name w:val="Nadpis 1"/>
    <w:qFormat/>
    <w:link w:val="Nadpis1Char"/>
    <w:rsid w:val="00094095"/>
    <w:basedOn w:val="Normal"/>
    <w:pPr>
      <w:keepNext/>
      <w:suppressAutoHyphens w:val="true"/>
      <w:spacing w:lineRule="auto" w:line="312" w:before="720" w:after="240"/>
      <w:ind w:left="851" w:right="0" w:hanging="851"/>
      <w:jc w:val="both"/>
      <w:outlineLvl w:val="0"/>
    </w:pPr>
    <w:rPr>
      <w:rFonts w:ascii="Arial" w:hAnsi="Arial" w:eastAsia="Times New Roman" w:cs="Arial"/>
      <w:b/>
      <w:bCs/>
      <w:caps/>
      <w:sz w:val="24"/>
      <w:szCs w:val="24"/>
      <w:lang w:eastAsia="ar-SA"/>
    </w:rPr>
  </w:style>
  <w:style w:type="paragraph" w:styleId="Nadpis2">
    <w:name w:val="Nadpis 2"/>
    <w:qFormat/>
    <w:link w:val="Nadpis2Char"/>
    <w:rsid w:val="00094095"/>
    <w:basedOn w:val="Normal"/>
    <w:pPr>
      <w:keepNext/>
      <w:suppressAutoHyphens w:val="true"/>
      <w:spacing w:lineRule="auto" w:line="312" w:before="360" w:after="120"/>
      <w:ind w:left="851" w:right="0" w:hanging="851"/>
      <w:jc w:val="both"/>
      <w:outlineLvl w:val="1"/>
    </w:pPr>
    <w:rPr>
      <w:rFonts w:ascii="Arial" w:hAnsi="Arial" w:eastAsia="Times New Roman" w:cs="Arial"/>
      <w:b/>
      <w:bCs/>
      <w:iCs/>
      <w:sz w:val="24"/>
      <w:szCs w:val="28"/>
      <w:lang w:eastAsia="ar-SA"/>
    </w:rPr>
  </w:style>
  <w:style w:type="paragraph" w:styleId="Nadpis3">
    <w:name w:val="Nadpis 3"/>
    <w:uiPriority w:val="9"/>
    <w:qFormat/>
    <w:semiHidden/>
    <w:unhideWhenUsed/>
    <w:link w:val="Nadpis3Char"/>
    <w:rsid w:val="00d40a45"/>
    <w:basedOn w:val="Normal"/>
    <w:pPr>
      <w:keepNext/>
      <w:keepLines/>
      <w:spacing w:before="200" w:after="0"/>
      <w:outlineLvl w:val="2"/>
    </w:pPr>
    <w:rPr>
      <w:rFonts w:ascii="Calibri Light" w:hAnsi="Calibri Light" w:cs=""/>
      <w:b/>
      <w:bCs/>
      <w:color w:val="5B9BD5"/>
    </w:rPr>
  </w:style>
  <w:style w:type="paragraph" w:styleId="Nadpis4">
    <w:name w:val="Nadpis 4"/>
    <w:uiPriority w:val="9"/>
    <w:qFormat/>
    <w:semiHidden/>
    <w:unhideWhenUsed/>
    <w:link w:val="Nadpis4Char"/>
    <w:rsid w:val="00d40a45"/>
    <w:basedOn w:val="Normal"/>
    <w:pPr>
      <w:keepNext/>
      <w:keepLines/>
      <w:spacing w:before="200" w:after="0"/>
      <w:outlineLvl w:val="3"/>
    </w:pPr>
    <w:rPr>
      <w:rFonts w:ascii="Calibri Light" w:hAnsi="Calibri Light" w:cs=""/>
      <w:b/>
      <w:bCs/>
      <w:i/>
      <w:iCs/>
      <w:color w:val="5B9BD5"/>
    </w:rPr>
  </w:style>
  <w:style w:type="paragraph" w:styleId="Nadpis5">
    <w:name w:val="Nadpis 5"/>
    <w:uiPriority w:val="9"/>
    <w:qFormat/>
    <w:semiHidden/>
    <w:unhideWhenUsed/>
    <w:link w:val="Nadpis5Char"/>
    <w:rsid w:val="00d40a45"/>
    <w:basedOn w:val="Normal"/>
    <w:pPr>
      <w:keepNext/>
      <w:keepLines/>
      <w:spacing w:before="200" w:after="0"/>
      <w:outlineLvl w:val="4"/>
    </w:pPr>
    <w:rPr>
      <w:rFonts w:ascii="Calibri Light" w:hAnsi="Calibri Light" w:cs=""/>
      <w:color w:val="1F4D78"/>
    </w:rPr>
  </w:style>
  <w:style w:type="character" w:styleId="DefaultParagraphFont" w:default="1">
    <w:name w:val="Default Paragraph Font"/>
    <w:uiPriority w:val="1"/>
    <w:semiHidden/>
    <w:unhideWhenUsed/>
    <w:rPr/>
  </w:style>
  <w:style w:type="character" w:styleId="Internetovodkaz">
    <w:name w:val="Internetový odkaz"/>
    <w:uiPriority w:val="99"/>
    <w:unhideWhenUsed/>
    <w:rsid w:val="00f724f1"/>
    <w:basedOn w:val="DefaultParagraphFont"/>
    <w:rPr>
      <w:color w:val="0563C1"/>
      <w:u w:val="single"/>
      <w:lang w:val="zxx" w:eastAsia="zxx" w:bidi="zxx"/>
    </w:rPr>
  </w:style>
  <w:style w:type="character" w:styleId="Nadpis1Char" w:customStyle="1">
    <w:name w:val="Nadpis 1 Char"/>
    <w:link w:val="Nadpis1"/>
    <w:rsid w:val="00094095"/>
    <w:basedOn w:val="DefaultParagraphFont"/>
    <w:rPr>
      <w:rFonts w:ascii="Arial" w:hAnsi="Arial" w:eastAsia="Times New Roman" w:cs="Arial"/>
      <w:b/>
      <w:bCs/>
      <w:caps/>
      <w:sz w:val="24"/>
      <w:szCs w:val="24"/>
      <w:lang w:eastAsia="ar-SA"/>
    </w:rPr>
  </w:style>
  <w:style w:type="character" w:styleId="Nadpis2Char" w:customStyle="1">
    <w:name w:val="Nadpis 2 Char"/>
    <w:link w:val="Nadpis2"/>
    <w:rsid w:val="00094095"/>
    <w:basedOn w:val="DefaultParagraphFont"/>
    <w:rPr>
      <w:rFonts w:ascii="Arial" w:hAnsi="Arial" w:eastAsia="Times New Roman" w:cs="Arial"/>
      <w:b/>
      <w:bCs/>
      <w:iCs/>
      <w:sz w:val="24"/>
      <w:szCs w:val="28"/>
      <w:lang w:eastAsia="ar-SA"/>
    </w:rPr>
  </w:style>
  <w:style w:type="character" w:styleId="Zkladntext1" w:customStyle="1">
    <w:name w:val="Základní text 1"/>
    <w:uiPriority w:val="99"/>
    <w:rsid w:val="005360d0"/>
    <w:rPr>
      <w:rFonts w:ascii="Arial" w:hAnsi="Arial" w:cs="Times New Roman"/>
      <w:color w:val="000000"/>
      <w:sz w:val="20"/>
      <w:lang w:val="cs-CZ" w:eastAsia="cs-CZ" w:bidi="ar-SA"/>
    </w:rPr>
  </w:style>
  <w:style w:type="character" w:styleId="ZkladntextChar" w:customStyle="1">
    <w:name w:val="Základní text Char"/>
    <w:uiPriority w:val="99"/>
    <w:semiHidden/>
    <w:link w:val="Zkladntext"/>
    <w:rsid w:val="005360d0"/>
    <w:basedOn w:val="DefaultParagraphFont"/>
    <w:rPr>
      <w:rFonts w:ascii="Times New Roman" w:hAnsi="Times New Roman" w:eastAsia="Times New Roman" w:cs="Times New Roman"/>
      <w:sz w:val="20"/>
      <w:szCs w:val="20"/>
      <w:lang w:eastAsia="cs-CZ"/>
    </w:rPr>
  </w:style>
  <w:style w:type="character" w:styleId="DkaChar" w:customStyle="1">
    <w:name w:val="Řádka Char"/>
    <w:uiPriority w:val="99"/>
    <w:link w:val="dka"/>
    <w:locked/>
    <w:rsid w:val="005360d0"/>
    <w:rPr>
      <w:rFonts w:ascii="Arial" w:hAnsi="Arial" w:eastAsia="Times New Roman" w:cs="Times New Roman"/>
      <w:color w:val="000000"/>
      <w:szCs w:val="20"/>
      <w:lang w:eastAsia="cs-CZ"/>
    </w:rPr>
  </w:style>
  <w:style w:type="character" w:styleId="ProsttextChar" w:customStyle="1">
    <w:name w:val="Prostý text Char"/>
    <w:uiPriority w:val="99"/>
    <w:semiHidden/>
    <w:link w:val="Prosttext"/>
    <w:rsid w:val="00db0498"/>
    <w:basedOn w:val="DefaultParagraphFont"/>
    <w:rPr>
      <w:rFonts w:ascii="Calibri" w:hAnsi="Calibri"/>
      <w:szCs w:val="21"/>
    </w:rPr>
  </w:style>
  <w:style w:type="character" w:styleId="TextbublinyChar" w:customStyle="1">
    <w:name w:val="Text bubliny Char"/>
    <w:uiPriority w:val="99"/>
    <w:semiHidden/>
    <w:link w:val="Textbubliny"/>
    <w:rsid w:val="00c55f32"/>
    <w:basedOn w:val="DefaultParagraphFont"/>
    <w:rPr>
      <w:rFonts w:ascii="Segoe UI" w:hAnsi="Segoe UI" w:cs="Segoe UI"/>
      <w:sz w:val="18"/>
      <w:szCs w:val="18"/>
    </w:rPr>
  </w:style>
  <w:style w:type="character" w:styleId="Nadpis3Char" w:customStyle="1">
    <w:name w:val="Nadpis 3 Char"/>
    <w:uiPriority w:val="9"/>
    <w:semiHidden/>
    <w:link w:val="Nadpis3"/>
    <w:rsid w:val="00d40a45"/>
    <w:basedOn w:val="DefaultParagraphFont"/>
    <w:rPr>
      <w:rFonts w:ascii="Calibri Light" w:hAnsi="Calibri Light" w:cs=""/>
      <w:b/>
      <w:bCs/>
      <w:color w:val="5B9BD5"/>
    </w:rPr>
  </w:style>
  <w:style w:type="character" w:styleId="Nadpis4Char" w:customStyle="1">
    <w:name w:val="Nadpis 4 Char"/>
    <w:uiPriority w:val="9"/>
    <w:semiHidden/>
    <w:link w:val="Nadpis4"/>
    <w:rsid w:val="00d40a45"/>
    <w:basedOn w:val="DefaultParagraphFont"/>
    <w:rPr>
      <w:rFonts w:ascii="Calibri Light" w:hAnsi="Calibri Light" w:cs=""/>
      <w:b/>
      <w:bCs/>
      <w:i/>
      <w:iCs/>
      <w:color w:val="5B9BD5"/>
    </w:rPr>
  </w:style>
  <w:style w:type="character" w:styleId="Nadpis5Char" w:customStyle="1">
    <w:name w:val="Nadpis 5 Char"/>
    <w:uiPriority w:val="9"/>
    <w:semiHidden/>
    <w:link w:val="Nadpis5"/>
    <w:rsid w:val="00d40a45"/>
    <w:basedOn w:val="DefaultParagraphFont"/>
    <w:rPr>
      <w:rFonts w:ascii="Calibri Light" w:hAnsi="Calibri Light" w:cs=""/>
      <w:color w:val="1F4D78"/>
    </w:rPr>
  </w:style>
  <w:style w:type="character" w:styleId="Pojem" w:customStyle="1">
    <w:name w:val="pojem"/>
    <w:rsid w:val="00d40a45"/>
    <w:basedOn w:val="DefaultParagraphFont"/>
    <w:rPr/>
  </w:style>
  <w:style w:type="character" w:styleId="ListLabel1">
    <w:name w:val="ListLabel 1"/>
    <w:rPr>
      <w:rFonts w:cs="Wingdings"/>
    </w:rPr>
  </w:style>
  <w:style w:type="character" w:styleId="ListLabel2">
    <w:name w:val="ListLabel 2"/>
    <w:rPr>
      <w:rFonts w:cs="Wingdings"/>
    </w:rPr>
  </w:style>
  <w:style w:type="paragraph" w:styleId="Nadpis">
    <w:name w:val="Nadpis"/>
    <w:basedOn w:val="Normal"/>
    <w:next w:val="Tlotextu"/>
    <w:pPr>
      <w:keepNext/>
      <w:spacing w:before="240" w:after="120"/>
    </w:pPr>
    <w:rPr>
      <w:rFonts w:ascii="Liberation Sans" w:hAnsi="Liberation Sans" w:eastAsia="Microsoft YaHei" w:cs="Mangal"/>
      <w:sz w:val="28"/>
      <w:szCs w:val="28"/>
    </w:rPr>
  </w:style>
  <w:style w:type="paragraph" w:styleId="Tlotextu">
    <w:name w:val="Tělo textu"/>
    <w:uiPriority w:val="99"/>
    <w:semiHidden/>
    <w:link w:val="ZkladntextChar"/>
    <w:rsid w:val="005360d0"/>
    <w:basedOn w:val="Normal"/>
    <w:pPr>
      <w:spacing w:lineRule="auto" w:line="240" w:before="0" w:after="120"/>
    </w:pPr>
    <w:rPr>
      <w:rFonts w:ascii="Times New Roman" w:hAnsi="Times New Roman" w:eastAsia="Times New Roman" w:cs="Times New Roman"/>
      <w:sz w:val="20"/>
      <w:szCs w:val="20"/>
      <w:lang w:eastAsia="cs-CZ"/>
    </w:rPr>
  </w:style>
  <w:style w:type="paragraph" w:styleId="Seznam">
    <w:name w:val="Seznam"/>
    <w:basedOn w:val="Tlotextu"/>
    <w:pPr/>
    <w:rPr>
      <w:rFonts w:cs="Mangal"/>
    </w:rPr>
  </w:style>
  <w:style w:type="paragraph" w:styleId="Popisek">
    <w:name w:val="Popisek"/>
    <w:basedOn w:val="Normal"/>
    <w:pPr>
      <w:suppressLineNumbers/>
      <w:spacing w:before="120" w:after="120"/>
    </w:pPr>
    <w:rPr>
      <w:rFonts w:cs="Mangal"/>
      <w:i/>
      <w:iCs/>
      <w:sz w:val="24"/>
      <w:szCs w:val="24"/>
    </w:rPr>
  </w:style>
  <w:style w:type="paragraph" w:styleId="Rejstk">
    <w:name w:val="Rejstřík"/>
    <w:basedOn w:val="Normal"/>
    <w:pPr>
      <w:suppressLineNumbers/>
    </w:pPr>
    <w:rPr>
      <w:rFonts w:cs="Mangal"/>
    </w:rPr>
  </w:style>
  <w:style w:type="paragraph" w:styleId="Odrka1" w:customStyle="1">
    <w:name w:val="Odrážka 1"/>
    <w:rsid w:val="00094095"/>
    <w:pPr>
      <w:widowControl/>
      <w:tabs>
        <w:tab w:val="left" w:pos="360" w:leader="none"/>
      </w:tabs>
      <w:suppressAutoHyphens w:val="true"/>
      <w:bidi w:val="0"/>
      <w:spacing w:lineRule="auto" w:line="288" w:before="0" w:after="0"/>
      <w:ind w:left="1135" w:right="0" w:hanging="284"/>
      <w:jc w:val="both"/>
    </w:pPr>
    <w:rPr>
      <w:rFonts w:ascii="Arial" w:hAnsi="Arial" w:eastAsia="Times New Roman" w:cs="Arial"/>
      <w:color w:val="00000A"/>
      <w:sz w:val="20"/>
      <w:szCs w:val="24"/>
      <w:lang w:val="cs-CZ" w:eastAsia="ar-SA" w:bidi="ar-SA"/>
    </w:rPr>
  </w:style>
  <w:style w:type="paragraph" w:styleId="Left" w:customStyle="1">
    <w:name w:val="Left"/>
    <w:rsid w:val="00094095"/>
    <w:pPr>
      <w:widowControl/>
      <w:suppressAutoHyphens w:val="true"/>
      <w:bidi w:val="0"/>
      <w:spacing w:lineRule="auto" w:line="240" w:before="0" w:after="0"/>
      <w:jc w:val="left"/>
    </w:pPr>
    <w:rPr>
      <w:rFonts w:ascii="Arial" w:hAnsi="Arial" w:eastAsia="Times New Roman" w:cs="Arial"/>
      <w:color w:val="00000A"/>
      <w:sz w:val="24"/>
      <w:szCs w:val="24"/>
      <w:lang w:val="cs-CZ" w:eastAsia="ar-SA" w:bidi="ar-SA"/>
    </w:rPr>
  </w:style>
  <w:style w:type="paragraph" w:styleId="Default" w:customStyle="1">
    <w:name w:val="Default"/>
    <w:uiPriority w:val="99"/>
    <w:rsid w:val="005360d0"/>
    <w:pPr>
      <w:widowControl/>
      <w:suppressAutoHyphens w:val="true"/>
      <w:bidi w:val="0"/>
      <w:spacing w:lineRule="auto" w:line="240" w:before="0" w:after="0"/>
      <w:jc w:val="left"/>
    </w:pPr>
    <w:rPr>
      <w:rFonts w:ascii="Book Antiqua" w:hAnsi="Book Antiqua" w:eastAsia="Calibri" w:cs="Book Antiqua"/>
      <w:color w:val="000000"/>
      <w:sz w:val="24"/>
      <w:szCs w:val="24"/>
      <w:lang w:val="en-US" w:eastAsia="en-US" w:bidi="ar-SA"/>
    </w:rPr>
  </w:style>
  <w:style w:type="paragraph" w:styleId="Odsazen3" w:customStyle="1">
    <w:name w:val="odsazení 3"/>
    <w:uiPriority w:val="99"/>
    <w:rsid w:val="005360d0"/>
    <w:pPr>
      <w:widowControl/>
      <w:suppressAutoHyphens w:val="true"/>
      <w:bidi w:val="0"/>
      <w:spacing w:lineRule="auto" w:line="240" w:before="0" w:after="120"/>
      <w:jc w:val="both"/>
    </w:pPr>
    <w:rPr>
      <w:rFonts w:ascii="Arial" w:hAnsi="Arial" w:eastAsia="Times New Roman" w:cs="Times New Roman"/>
      <w:color w:val="000000"/>
      <w:sz w:val="22"/>
      <w:szCs w:val="20"/>
      <w:lang w:val="cs-CZ" w:eastAsia="cs-CZ" w:bidi="ar-SA"/>
    </w:rPr>
  </w:style>
  <w:style w:type="paragraph" w:styleId="Odsazen2" w:customStyle="1">
    <w:name w:val="odsazení 2"/>
    <w:uiPriority w:val="99"/>
    <w:rsid w:val="005360d0"/>
    <w:basedOn w:val="Odsazen3"/>
    <w:pPr/>
    <w:rPr/>
  </w:style>
  <w:style w:type="paragraph" w:styleId="Dka" w:customStyle="1">
    <w:name w:val="Řádka"/>
    <w:uiPriority w:val="99"/>
    <w:link w:val="dkaChar"/>
    <w:rsid w:val="005360d0"/>
    <w:pPr>
      <w:widowControl/>
      <w:suppressAutoHyphens w:val="true"/>
      <w:bidi w:val="0"/>
      <w:spacing w:lineRule="auto" w:line="240" w:before="0" w:after="0"/>
      <w:jc w:val="left"/>
    </w:pPr>
    <w:rPr>
      <w:rFonts w:ascii="Arial" w:hAnsi="Arial" w:eastAsia="Times New Roman" w:cs="Times New Roman"/>
      <w:color w:val="000000"/>
      <w:sz w:val="22"/>
      <w:szCs w:val="20"/>
      <w:lang w:val="cs-CZ" w:eastAsia="cs-CZ" w:bidi="ar-SA"/>
    </w:rPr>
  </w:style>
  <w:style w:type="paragraph" w:styleId="ZkladntextIMP" w:customStyle="1">
    <w:name w:val="Základní text_IMP"/>
    <w:rsid w:val="001f1bee"/>
    <w:basedOn w:val="Normal"/>
    <w:pPr>
      <w:suppressAutoHyphens w:val="true"/>
      <w:overflowPunct w:val="false"/>
      <w:spacing w:lineRule="auto" w:line="276" w:before="0" w:after="0"/>
      <w:textAlignment w:val="baseline"/>
    </w:pPr>
    <w:rPr>
      <w:rFonts w:ascii="Times New Roman" w:hAnsi="Times New Roman" w:eastAsia="Times New Roman" w:cs="Times New Roman"/>
      <w:sz w:val="24"/>
      <w:szCs w:val="20"/>
      <w:lang w:eastAsia="cs-CZ"/>
    </w:rPr>
  </w:style>
  <w:style w:type="paragraph" w:styleId="PlainText">
    <w:name w:val="Plain Text"/>
    <w:uiPriority w:val="99"/>
    <w:semiHidden/>
    <w:unhideWhenUsed/>
    <w:link w:val="ProsttextChar"/>
    <w:rsid w:val="00db0498"/>
    <w:basedOn w:val="Normal"/>
    <w:pPr>
      <w:spacing w:lineRule="auto" w:line="240" w:before="0" w:after="0"/>
    </w:pPr>
    <w:rPr>
      <w:rFonts w:ascii="Calibri" w:hAnsi="Calibri"/>
      <w:szCs w:val="21"/>
    </w:rPr>
  </w:style>
  <w:style w:type="paragraph" w:styleId="BalloonText">
    <w:name w:val="Balloon Text"/>
    <w:uiPriority w:val="99"/>
    <w:semiHidden/>
    <w:unhideWhenUsed/>
    <w:link w:val="TextbublinyChar"/>
    <w:rsid w:val="00c55f32"/>
    <w:basedOn w:val="Normal"/>
    <w:pPr>
      <w:spacing w:lineRule="auto" w:line="240" w:before="0" w:after="0"/>
    </w:pPr>
    <w:rPr>
      <w:rFonts w:ascii="Segoe UI" w:hAnsi="Segoe UI" w:cs="Segoe UI"/>
      <w:sz w:val="18"/>
      <w:szCs w:val="18"/>
    </w:rPr>
  </w:style>
  <w:style w:type="paragraph" w:styleId="NormalWeb">
    <w:name w:val="Normal (Web)"/>
    <w:uiPriority w:val="99"/>
    <w:semiHidden/>
    <w:unhideWhenUsed/>
    <w:rsid w:val="00d40a45"/>
    <w:basedOn w:val="Normal"/>
    <w:pPr>
      <w:spacing w:before="0" w:after="280"/>
    </w:pPr>
    <w:rPr>
      <w:rFonts w:ascii="Times New Roman" w:hAnsi="Times New Roman" w:eastAsia="Times New Roman" w:cs="Times New Roman"/>
      <w:sz w:val="24"/>
      <w:szCs w:val="24"/>
      <w:lang w:eastAsia="cs-CZ"/>
    </w:rPr>
  </w:style>
  <w:style w:type="numbering" w:styleId="NoList" w:default="1">
    <w:name w:val="No List"/>
    <w:uiPriority w:val="99"/>
    <w:semiHidden/>
    <w:unhideWhenUsed/>
  </w:style>
  <w:style w:type="table" w:default="1" w:styleId="Normlntabulka">
    <w:name w:val="Normal Table"/>
    <w:uiPriority w:val="99"/>
    <w:semiHidden/>
    <w:unhideWhenUsed/>
    <w:tblPr>
      <w:tblInd w:type="dxa" w:w="0"/>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99.jpeg"/><Relationship Id="rId3" Type="http://schemas.openxmlformats.org/officeDocument/2006/relationships/image" Target="media/image100.jpeg"/><Relationship Id="rId4" Type="http://schemas.openxmlformats.org/officeDocument/2006/relationships/image" Target="media/image101.jpeg"/><Relationship Id="rId5" Type="http://schemas.openxmlformats.org/officeDocument/2006/relationships/image" Target="media/image102.jpeg"/><Relationship Id="rId6" Type="http://schemas.openxmlformats.org/officeDocument/2006/relationships/image" Target="media/image103.jpeg"/><Relationship Id="rId7" Type="http://schemas.openxmlformats.org/officeDocument/2006/relationships/image" Target="media/image104.jpeg"/><Relationship Id="rId8" Type="http://schemas.openxmlformats.org/officeDocument/2006/relationships/image" Target="media/image105.jpeg"/><Relationship Id="rId9" Type="http://schemas.openxmlformats.org/officeDocument/2006/relationships/image" Target="media/image106.jpeg"/><Relationship Id="rId10" Type="http://schemas.openxmlformats.org/officeDocument/2006/relationships/hyperlink" Target="mailto:sprava@dns-domazlice.cz" TargetMode="External"/><Relationship Id="rId11" Type="http://schemas.openxmlformats.org/officeDocument/2006/relationships/image" Target="media/image107.jpeg"/><Relationship Id="rId12" Type="http://schemas.openxmlformats.org/officeDocument/2006/relationships/image" Target="media/image108.jpeg"/><Relationship Id="rId13" Type="http://schemas.openxmlformats.org/officeDocument/2006/relationships/image" Target="media/image109.jpeg"/><Relationship Id="rId14" Type="http://schemas.openxmlformats.org/officeDocument/2006/relationships/image" Target="media/image110.jpeg"/><Relationship Id="rId15" Type="http://schemas.openxmlformats.org/officeDocument/2006/relationships/image" Target="media/image111.jpeg"/><Relationship Id="rId16" Type="http://schemas.openxmlformats.org/officeDocument/2006/relationships/image" Target="media/image112.jpeg"/><Relationship Id="rId17" Type="http://schemas.openxmlformats.org/officeDocument/2006/relationships/numbering" Target="numbering.xml"/><Relationship Id="rId18" Type="http://schemas.openxmlformats.org/officeDocument/2006/relationships/fontTable" Target="fontTable.xml"/><Relationship Id="rId19" Type="http://schemas.openxmlformats.org/officeDocument/2006/relationships/settings" Target="settings.xml"/><Relationship Id="rId20" Type="http://schemas.openxmlformats.org/officeDocument/2006/relationships/theme" Target="theme/theme1.xml"/>
</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Application>LibreOffice/4.2.4.2$Windows_x86 LibreOffice_project/63150712c6d317d27ce2db16eb94c2f3d7b699f8</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2015-04-07T15:12:00Z</dcterms:created>
  <dc:creator>Ivan</dc:creator>
  <dc:language>cs-CZ</dc:language>
  <cp:lastModifiedBy>Martin</cp:lastModifiedBy>
  <cp:lastPrinted>2015-04-07T15:11:00Z</cp:lastPrinted>
  <dcterms:modified xsi:type="dcterms:W3CDTF">2015-04-07T15:12:00Z</dcterms:modified>
  <cp:revision>2</cp:revision>
</cp:coreProperties>
</file>